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79" w:rsidRPr="002F5979" w:rsidRDefault="0015302F" w:rsidP="002F5979">
      <w:pPr>
        <w:spacing w:after="240" w:line="360" w:lineRule="auto"/>
        <w:jc w:val="right"/>
        <w:rPr>
          <w:bCs/>
          <w:sz w:val="24"/>
        </w:rPr>
      </w:pPr>
      <w:bookmarkStart w:id="0" w:name="_GoBack"/>
      <w:bookmarkEnd w:id="0"/>
      <w:r>
        <w:rPr>
          <w:bCs/>
          <w:sz w:val="24"/>
        </w:rPr>
        <w:t>18</w:t>
      </w:r>
      <w:r w:rsidR="00657148" w:rsidRPr="00657148">
        <w:rPr>
          <w:bCs/>
          <w:sz w:val="24"/>
          <w:vertAlign w:val="superscript"/>
        </w:rPr>
        <w:t>th</w:t>
      </w:r>
      <w:r w:rsidR="00657148">
        <w:rPr>
          <w:bCs/>
          <w:sz w:val="24"/>
        </w:rPr>
        <w:t xml:space="preserve"> December 2012</w:t>
      </w:r>
    </w:p>
    <w:p w:rsidR="00D02BEF" w:rsidRDefault="00CF218E" w:rsidP="0044603B">
      <w:pPr>
        <w:spacing w:after="240" w:line="360" w:lineRule="auto"/>
        <w:jc w:val="center"/>
        <w:rPr>
          <w:b/>
          <w:bCs/>
          <w:sz w:val="28"/>
          <w:szCs w:val="28"/>
        </w:rPr>
      </w:pPr>
      <w:r w:rsidRPr="00197C11">
        <w:rPr>
          <w:b/>
          <w:bCs/>
          <w:sz w:val="28"/>
          <w:szCs w:val="28"/>
        </w:rPr>
        <w:t>User</w:t>
      </w:r>
      <w:r w:rsidR="00D02BEF" w:rsidRPr="00197C11">
        <w:rPr>
          <w:b/>
          <w:bCs/>
          <w:sz w:val="28"/>
          <w:szCs w:val="28"/>
        </w:rPr>
        <w:t xml:space="preserve"> and organisational responses to biomass </w:t>
      </w:r>
      <w:r w:rsidRPr="00197C11">
        <w:rPr>
          <w:b/>
          <w:bCs/>
          <w:sz w:val="28"/>
          <w:szCs w:val="28"/>
        </w:rPr>
        <w:t>district heating</w:t>
      </w:r>
      <w:r w:rsidR="00D02BEF" w:rsidRPr="00197C11">
        <w:rPr>
          <w:b/>
          <w:bCs/>
          <w:sz w:val="28"/>
          <w:szCs w:val="28"/>
        </w:rPr>
        <w:t xml:space="preserve"> </w:t>
      </w:r>
    </w:p>
    <w:p w:rsidR="00657148" w:rsidRPr="00197C11" w:rsidRDefault="00657148" w:rsidP="0044603B">
      <w:pPr>
        <w:spacing w:after="240" w:line="360" w:lineRule="auto"/>
        <w:jc w:val="center"/>
        <w:rPr>
          <w:b/>
          <w:bCs/>
          <w:sz w:val="28"/>
          <w:szCs w:val="28"/>
        </w:rPr>
      </w:pPr>
    </w:p>
    <w:p w:rsidR="0044603B" w:rsidRDefault="0044603B" w:rsidP="0044603B">
      <w:pPr>
        <w:spacing w:after="240"/>
        <w:jc w:val="center"/>
        <w:rPr>
          <w:b/>
          <w:bCs/>
          <w:sz w:val="24"/>
        </w:rPr>
      </w:pPr>
      <w:r w:rsidRPr="0044603B">
        <w:rPr>
          <w:b/>
          <w:bCs/>
          <w:sz w:val="24"/>
        </w:rPr>
        <w:t xml:space="preserve">Aimee Walshaw </w:t>
      </w:r>
    </w:p>
    <w:p w:rsidR="00657148" w:rsidRPr="0044603B" w:rsidRDefault="00657148" w:rsidP="0044603B">
      <w:pPr>
        <w:spacing w:after="240"/>
        <w:jc w:val="center"/>
        <w:rPr>
          <w:b/>
          <w:bCs/>
          <w:sz w:val="24"/>
        </w:rPr>
      </w:pPr>
      <w:r>
        <w:rPr>
          <w:b/>
          <w:bCs/>
          <w:sz w:val="24"/>
        </w:rPr>
        <w:t>BA (</w:t>
      </w:r>
      <w:proofErr w:type="spellStart"/>
      <w:r>
        <w:rPr>
          <w:b/>
          <w:bCs/>
          <w:sz w:val="24"/>
        </w:rPr>
        <w:t>Hons</w:t>
      </w:r>
      <w:proofErr w:type="spellEnd"/>
      <w:r>
        <w:rPr>
          <w:b/>
          <w:bCs/>
          <w:sz w:val="24"/>
        </w:rPr>
        <w:t>), MSc</w:t>
      </w:r>
    </w:p>
    <w:p w:rsidR="00D02BEF" w:rsidRDefault="00657148" w:rsidP="0044603B">
      <w:pPr>
        <w:spacing w:after="240"/>
        <w:jc w:val="center"/>
        <w:rPr>
          <w:b/>
          <w:bCs/>
          <w:sz w:val="24"/>
        </w:rPr>
      </w:pPr>
      <w:r>
        <w:rPr>
          <w:b/>
          <w:bCs/>
          <w:sz w:val="24"/>
        </w:rPr>
        <w:t xml:space="preserve">Research Fellow, </w:t>
      </w:r>
      <w:r w:rsidR="0044603B" w:rsidRPr="0044603B">
        <w:rPr>
          <w:b/>
          <w:bCs/>
          <w:sz w:val="24"/>
        </w:rPr>
        <w:t>Sheffield Hallam University</w:t>
      </w:r>
    </w:p>
    <w:p w:rsidR="00657148" w:rsidRDefault="00657148" w:rsidP="0044603B">
      <w:pPr>
        <w:spacing w:after="240"/>
        <w:jc w:val="center"/>
        <w:rPr>
          <w:b/>
          <w:bCs/>
          <w:sz w:val="24"/>
        </w:rPr>
      </w:pPr>
    </w:p>
    <w:p w:rsidR="00657148" w:rsidRPr="00657148" w:rsidRDefault="00657148" w:rsidP="0044603B">
      <w:pPr>
        <w:spacing w:after="240"/>
        <w:jc w:val="center"/>
        <w:rPr>
          <w:bCs/>
          <w:sz w:val="24"/>
        </w:rPr>
      </w:pPr>
      <w:r w:rsidRPr="00657148">
        <w:rPr>
          <w:bCs/>
          <w:sz w:val="24"/>
        </w:rPr>
        <w:t>Unit 10, Science Park</w:t>
      </w:r>
    </w:p>
    <w:p w:rsidR="00657148" w:rsidRPr="00657148" w:rsidRDefault="00657148" w:rsidP="0044603B">
      <w:pPr>
        <w:spacing w:after="240"/>
        <w:jc w:val="center"/>
        <w:rPr>
          <w:bCs/>
          <w:sz w:val="24"/>
        </w:rPr>
      </w:pPr>
      <w:r w:rsidRPr="00657148">
        <w:rPr>
          <w:bCs/>
          <w:sz w:val="24"/>
        </w:rPr>
        <w:t>Howard Street</w:t>
      </w:r>
    </w:p>
    <w:p w:rsidR="00657148" w:rsidRPr="00657148" w:rsidRDefault="00657148" w:rsidP="0044603B">
      <w:pPr>
        <w:spacing w:after="240"/>
        <w:jc w:val="center"/>
        <w:rPr>
          <w:bCs/>
          <w:sz w:val="24"/>
        </w:rPr>
      </w:pPr>
      <w:r w:rsidRPr="00657148">
        <w:rPr>
          <w:bCs/>
          <w:sz w:val="24"/>
        </w:rPr>
        <w:t>Sheffield</w:t>
      </w:r>
    </w:p>
    <w:p w:rsidR="00657148" w:rsidRPr="00657148" w:rsidRDefault="00657148" w:rsidP="0044603B">
      <w:pPr>
        <w:spacing w:after="240"/>
        <w:jc w:val="center"/>
        <w:rPr>
          <w:bCs/>
          <w:sz w:val="24"/>
        </w:rPr>
      </w:pPr>
      <w:r w:rsidRPr="00657148">
        <w:rPr>
          <w:bCs/>
          <w:sz w:val="24"/>
        </w:rPr>
        <w:t>S1 1WB</w:t>
      </w:r>
    </w:p>
    <w:p w:rsidR="00657148" w:rsidRPr="00657148" w:rsidRDefault="00657148" w:rsidP="0044603B">
      <w:pPr>
        <w:spacing w:after="240"/>
        <w:jc w:val="center"/>
        <w:rPr>
          <w:bCs/>
          <w:sz w:val="24"/>
        </w:rPr>
      </w:pPr>
      <w:r w:rsidRPr="00657148">
        <w:rPr>
          <w:bCs/>
          <w:sz w:val="24"/>
        </w:rPr>
        <w:t>0114 225 6297</w:t>
      </w:r>
    </w:p>
    <w:p w:rsidR="00657148" w:rsidRPr="00657148" w:rsidRDefault="00657148" w:rsidP="0044603B">
      <w:pPr>
        <w:spacing w:after="240"/>
        <w:jc w:val="center"/>
        <w:rPr>
          <w:bCs/>
          <w:sz w:val="24"/>
        </w:rPr>
      </w:pPr>
      <w:r w:rsidRPr="00657148">
        <w:rPr>
          <w:bCs/>
          <w:sz w:val="24"/>
        </w:rPr>
        <w:t>a.walshaw@shu.ac.uk</w:t>
      </w:r>
    </w:p>
    <w:p w:rsidR="00657148" w:rsidRDefault="00657148" w:rsidP="0044603B">
      <w:pPr>
        <w:spacing w:after="240"/>
        <w:jc w:val="center"/>
        <w:rPr>
          <w:b/>
          <w:bCs/>
          <w:sz w:val="28"/>
          <w:szCs w:val="28"/>
        </w:rPr>
      </w:pPr>
      <w:r>
        <w:rPr>
          <w:b/>
          <w:bCs/>
          <w:sz w:val="28"/>
          <w:szCs w:val="28"/>
        </w:rPr>
        <w:br w:type="page"/>
      </w:r>
    </w:p>
    <w:p w:rsidR="0044603B" w:rsidRPr="00197C11" w:rsidRDefault="0044603B" w:rsidP="0044603B">
      <w:pPr>
        <w:spacing w:after="240"/>
        <w:jc w:val="center"/>
        <w:rPr>
          <w:b/>
          <w:bCs/>
          <w:sz w:val="28"/>
          <w:szCs w:val="28"/>
        </w:rPr>
      </w:pPr>
    </w:p>
    <w:p w:rsidR="002F5979" w:rsidRDefault="002718CE" w:rsidP="002F5979">
      <w:pPr>
        <w:spacing w:after="240" w:line="480" w:lineRule="auto"/>
        <w:rPr>
          <w:b/>
          <w:bCs/>
          <w:sz w:val="28"/>
          <w:szCs w:val="28"/>
        </w:rPr>
      </w:pPr>
      <w:r>
        <w:rPr>
          <w:b/>
          <w:bCs/>
          <w:sz w:val="28"/>
          <w:szCs w:val="28"/>
        </w:rPr>
        <w:t>Abstract</w:t>
      </w:r>
    </w:p>
    <w:p w:rsidR="009621D4" w:rsidRPr="00637B6A" w:rsidRDefault="009621D4" w:rsidP="002F5979">
      <w:pPr>
        <w:spacing w:after="240" w:line="480" w:lineRule="auto"/>
        <w:rPr>
          <w:bCs/>
          <w:i/>
          <w:szCs w:val="22"/>
        </w:rPr>
      </w:pPr>
      <w:r w:rsidRPr="00637B6A">
        <w:rPr>
          <w:bCs/>
          <w:i/>
          <w:szCs w:val="22"/>
        </w:rPr>
        <w:t>Biomass fuelled district heating (BDH) is currently the UK government’s</w:t>
      </w:r>
      <w:r w:rsidRPr="00637B6A">
        <w:rPr>
          <w:i/>
        </w:rPr>
        <w:t xml:space="preserve"> favoured approach to meeting the country's domestic heat demand whilst achieving carbon savings due to its cost-effectiveness</w:t>
      </w:r>
      <w:r w:rsidR="00637B6A" w:rsidRPr="00637B6A">
        <w:rPr>
          <w:i/>
        </w:rPr>
        <w:t>,</w:t>
      </w:r>
      <w:r w:rsidRPr="00637B6A">
        <w:rPr>
          <w:i/>
        </w:rPr>
        <w:t xml:space="preserve"> viability </w:t>
      </w:r>
      <w:r w:rsidR="00637B6A" w:rsidRPr="00637B6A">
        <w:rPr>
          <w:i/>
        </w:rPr>
        <w:t>and</w:t>
      </w:r>
      <w:r w:rsidRPr="00637B6A">
        <w:rPr>
          <w:i/>
        </w:rPr>
        <w:t xml:space="preserve"> potential to reduce heating and hot water costs for residents. However, there are currently few examples of it within the UK and</w:t>
      </w:r>
      <w:r w:rsidRPr="00637B6A">
        <w:rPr>
          <w:rFonts w:asciiTheme="minorBidi" w:hAnsiTheme="minorBidi" w:cstheme="minorBidi"/>
          <w:i/>
          <w:szCs w:val="22"/>
        </w:rPr>
        <w:t xml:space="preserve"> it therefore remains unfamiliar to both consumers and housing providers raising many possible social and organisational challenges that are not </w:t>
      </w:r>
      <w:r w:rsidR="00637B6A" w:rsidRPr="00637B6A">
        <w:rPr>
          <w:rFonts w:asciiTheme="minorBidi" w:hAnsiTheme="minorBidi" w:cstheme="minorBidi"/>
          <w:i/>
          <w:szCs w:val="22"/>
        </w:rPr>
        <w:t xml:space="preserve">yet </w:t>
      </w:r>
      <w:r w:rsidRPr="00637B6A">
        <w:rPr>
          <w:rFonts w:asciiTheme="minorBidi" w:hAnsiTheme="minorBidi" w:cstheme="minorBidi"/>
          <w:i/>
          <w:szCs w:val="22"/>
        </w:rPr>
        <w:t xml:space="preserve">fully understood. This paper elucidates these challenges by drawing on two case studies of recent </w:t>
      </w:r>
      <w:r w:rsidR="00637B6A" w:rsidRPr="00637B6A">
        <w:rPr>
          <w:rFonts w:asciiTheme="minorBidi" w:hAnsiTheme="minorBidi" w:cstheme="minorBidi"/>
          <w:i/>
          <w:szCs w:val="22"/>
        </w:rPr>
        <w:t xml:space="preserve">social housing </w:t>
      </w:r>
      <w:r w:rsidRPr="00637B6A">
        <w:rPr>
          <w:rFonts w:asciiTheme="minorBidi" w:hAnsiTheme="minorBidi" w:cstheme="minorBidi"/>
          <w:i/>
          <w:szCs w:val="22"/>
        </w:rPr>
        <w:t>developments heated by BDH.</w:t>
      </w:r>
      <w:r w:rsidR="00880F55" w:rsidRPr="00637B6A">
        <w:rPr>
          <w:rFonts w:asciiTheme="minorBidi" w:hAnsiTheme="minorBidi" w:cstheme="minorBidi"/>
          <w:i/>
          <w:szCs w:val="22"/>
        </w:rPr>
        <w:t xml:space="preserve"> Socio-technical theory and transition theory are used to understand</w:t>
      </w:r>
      <w:r w:rsidR="00637B6A" w:rsidRPr="00637B6A">
        <w:rPr>
          <w:rFonts w:asciiTheme="minorBidi" w:hAnsiTheme="minorBidi" w:cstheme="minorBidi"/>
          <w:i/>
          <w:szCs w:val="22"/>
        </w:rPr>
        <w:t xml:space="preserve"> what happens when the technical innovation of BDH meets the rigid social systems within which social housing providers and tenants operate. The paper concludes that both the ability of the organisation and the end user to adapt to and accommodate the innovation will determine the extent to which the intended benefits of BDH are realised. </w:t>
      </w:r>
    </w:p>
    <w:p w:rsidR="00657148" w:rsidRDefault="00657148" w:rsidP="00F74564">
      <w:pPr>
        <w:spacing w:after="240" w:line="480" w:lineRule="auto"/>
        <w:rPr>
          <w:bCs/>
          <w:szCs w:val="22"/>
        </w:rPr>
      </w:pPr>
      <w:r w:rsidRPr="00637B6A">
        <w:rPr>
          <w:b/>
          <w:bCs/>
          <w:szCs w:val="22"/>
        </w:rPr>
        <w:t xml:space="preserve">Key words: </w:t>
      </w:r>
      <w:r w:rsidRPr="00637B6A">
        <w:rPr>
          <w:bCs/>
          <w:szCs w:val="22"/>
        </w:rPr>
        <w:t xml:space="preserve">biomass; district heating; social housing </w:t>
      </w:r>
    </w:p>
    <w:p w:rsidR="00CA7A85" w:rsidRPr="00637B6A" w:rsidRDefault="00CA7A85" w:rsidP="00925184">
      <w:pPr>
        <w:spacing w:after="240" w:line="480" w:lineRule="auto"/>
        <w:rPr>
          <w:b/>
          <w:bCs/>
          <w:szCs w:val="22"/>
        </w:rPr>
      </w:pPr>
      <w:r>
        <w:rPr>
          <w:bCs/>
          <w:szCs w:val="22"/>
        </w:rPr>
        <w:t>Words in main article (excl. references):</w:t>
      </w:r>
      <w:r w:rsidR="00E834CD">
        <w:rPr>
          <w:bCs/>
          <w:szCs w:val="22"/>
        </w:rPr>
        <w:t xml:space="preserve"> 5</w:t>
      </w:r>
      <w:r w:rsidR="004E1AAB">
        <w:rPr>
          <w:bCs/>
          <w:szCs w:val="22"/>
        </w:rPr>
        <w:t>,</w:t>
      </w:r>
      <w:r w:rsidR="00925184">
        <w:rPr>
          <w:bCs/>
          <w:szCs w:val="22"/>
        </w:rPr>
        <w:t>170</w:t>
      </w:r>
    </w:p>
    <w:p w:rsidR="000E70F5" w:rsidRDefault="000E70F5" w:rsidP="00CA7A85">
      <w:pPr>
        <w:spacing w:after="200" w:line="276" w:lineRule="auto"/>
        <w:rPr>
          <w:b/>
          <w:bCs/>
          <w:sz w:val="28"/>
          <w:szCs w:val="28"/>
        </w:rPr>
      </w:pPr>
      <w:r>
        <w:rPr>
          <w:b/>
          <w:bCs/>
          <w:sz w:val="28"/>
          <w:szCs w:val="28"/>
        </w:rPr>
        <w:br w:type="page"/>
      </w:r>
    </w:p>
    <w:p w:rsidR="00451990" w:rsidRPr="00197C11" w:rsidRDefault="00BC7AD9" w:rsidP="00F74564">
      <w:pPr>
        <w:spacing w:after="240" w:line="480" w:lineRule="auto"/>
        <w:rPr>
          <w:b/>
          <w:bCs/>
          <w:sz w:val="28"/>
          <w:szCs w:val="28"/>
        </w:rPr>
      </w:pPr>
      <w:r w:rsidRPr="00197C11">
        <w:rPr>
          <w:b/>
          <w:bCs/>
          <w:sz w:val="28"/>
          <w:szCs w:val="28"/>
        </w:rPr>
        <w:lastRenderedPageBreak/>
        <w:t xml:space="preserve">Introduction </w:t>
      </w:r>
    </w:p>
    <w:p w:rsidR="00E07427" w:rsidRDefault="00A60D2E" w:rsidP="0013473F">
      <w:pPr>
        <w:spacing w:line="480" w:lineRule="auto"/>
        <w:rPr>
          <w:szCs w:val="22"/>
        </w:rPr>
      </w:pPr>
      <w:r>
        <w:t>District</w:t>
      </w:r>
      <w:r w:rsidR="005C7947">
        <w:t xml:space="preserve"> heating networks are considered </w:t>
      </w:r>
      <w:r w:rsidR="00FA38BB">
        <w:t>by the UK government to be one of</w:t>
      </w:r>
      <w:r w:rsidR="005C7947">
        <w:t xml:space="preserve"> </w:t>
      </w:r>
      <w:r w:rsidR="00280797">
        <w:t xml:space="preserve">the most </w:t>
      </w:r>
      <w:r w:rsidR="005C7947">
        <w:t>favourable</w:t>
      </w:r>
      <w:r w:rsidR="00280797">
        <w:t xml:space="preserve"> </w:t>
      </w:r>
      <w:r w:rsidR="00873A33">
        <w:t>approaches to</w:t>
      </w:r>
      <w:r w:rsidR="005C7947">
        <w:t xml:space="preserve"> meeting the country's heat demand </w:t>
      </w:r>
      <w:r w:rsidR="00873A33">
        <w:t>whilst achieving carbon savings</w:t>
      </w:r>
      <w:r w:rsidR="00FA38BB">
        <w:t xml:space="preserve">. </w:t>
      </w:r>
      <w:r w:rsidR="003E03FB">
        <w:t>The National Carbon Delivery Plan</w:t>
      </w:r>
      <w:r w:rsidR="00B50DF2">
        <w:t xml:space="preserve"> (DECC, 2011)</w:t>
      </w:r>
      <w:r w:rsidR="003E03FB">
        <w:t xml:space="preserve"> states that up to half of all housing has the potential to be supplied by a district heating network and </w:t>
      </w:r>
      <w:r w:rsidR="00B00131">
        <w:t>it is estimated</w:t>
      </w:r>
      <w:r w:rsidR="003E03FB">
        <w:t xml:space="preserve"> that district heating could supply up to 14% of the UK's heat demand</w:t>
      </w:r>
      <w:r w:rsidR="00BE6888">
        <w:t xml:space="preserve"> (currently 1%)</w:t>
      </w:r>
      <w:r w:rsidR="002F5D04">
        <w:t xml:space="preserve"> (DECC, 2012a</w:t>
      </w:r>
      <w:r w:rsidR="00B00131">
        <w:t>)</w:t>
      </w:r>
      <w:r w:rsidR="003E03FB">
        <w:t xml:space="preserve">. District heating is </w:t>
      </w:r>
      <w:r w:rsidR="00CA78B8">
        <w:t>attractive</w:t>
      </w:r>
      <w:r w:rsidR="003E03FB">
        <w:t xml:space="preserve"> due to its cost-effectiveness and viability compared to indiv</w:t>
      </w:r>
      <w:r w:rsidR="006E7729">
        <w:t>idual renewable technologies, it’s stability of price and</w:t>
      </w:r>
      <w:r w:rsidR="003E03FB">
        <w:t xml:space="preserve"> its potential to reduce </w:t>
      </w:r>
      <w:r w:rsidR="00B818EA">
        <w:t>heating and hot water costs</w:t>
      </w:r>
      <w:r>
        <w:t xml:space="preserve"> for residents</w:t>
      </w:r>
      <w:r w:rsidR="003E03FB">
        <w:t xml:space="preserve"> (DECC, 2012</w:t>
      </w:r>
      <w:r w:rsidR="00720DED">
        <w:t>a</w:t>
      </w:r>
      <w:r w:rsidR="00105BAE">
        <w:rPr>
          <w:szCs w:val="22"/>
        </w:rPr>
        <w:t xml:space="preserve">; </w:t>
      </w:r>
      <w:r w:rsidR="006E7729">
        <w:rPr>
          <w:szCs w:val="22"/>
        </w:rPr>
        <w:t xml:space="preserve">DECC 2012b; </w:t>
      </w:r>
      <w:r w:rsidR="00105BAE">
        <w:rPr>
          <w:szCs w:val="22"/>
        </w:rPr>
        <w:t>Davies and Woods, 2009; Lund et al, 2010).</w:t>
      </w:r>
      <w:r w:rsidR="003E03FB">
        <w:t xml:space="preserve"> </w:t>
      </w:r>
      <w:r w:rsidR="00451990" w:rsidRPr="000C5E0A">
        <w:rPr>
          <w:szCs w:val="22"/>
        </w:rPr>
        <w:t>Bio</w:t>
      </w:r>
      <w:r w:rsidR="002C11B8" w:rsidRPr="000C5E0A">
        <w:rPr>
          <w:szCs w:val="22"/>
        </w:rPr>
        <w:t>mass is the favoured fuel to power district heating networks</w:t>
      </w:r>
      <w:r w:rsidR="005C4511" w:rsidRPr="000C5E0A">
        <w:rPr>
          <w:szCs w:val="22"/>
        </w:rPr>
        <w:t xml:space="preserve"> </w:t>
      </w:r>
      <w:r w:rsidR="002C11B8" w:rsidRPr="000C5E0A">
        <w:rPr>
          <w:szCs w:val="22"/>
        </w:rPr>
        <w:t xml:space="preserve">and is envisaged to make </w:t>
      </w:r>
      <w:r w:rsidR="00616A5E" w:rsidRPr="000C5E0A">
        <w:rPr>
          <w:szCs w:val="22"/>
        </w:rPr>
        <w:t xml:space="preserve">a key contribution </w:t>
      </w:r>
      <w:r w:rsidR="00CF218E" w:rsidRPr="000C5E0A">
        <w:rPr>
          <w:szCs w:val="22"/>
        </w:rPr>
        <w:t>to the achievement</w:t>
      </w:r>
      <w:r w:rsidR="005C4511" w:rsidRPr="000C5E0A">
        <w:rPr>
          <w:szCs w:val="22"/>
        </w:rPr>
        <w:t xml:space="preserve"> of the European Commission's directive to source 15% of energy from renewable sources by 2020</w:t>
      </w:r>
      <w:r w:rsidR="00CF218E" w:rsidRPr="000C5E0A">
        <w:rPr>
          <w:szCs w:val="22"/>
        </w:rPr>
        <w:t xml:space="preserve"> (</w:t>
      </w:r>
      <w:r w:rsidR="00047A85" w:rsidRPr="000C5E0A">
        <w:rPr>
          <w:szCs w:val="22"/>
        </w:rPr>
        <w:t xml:space="preserve">EU, 2009; </w:t>
      </w:r>
      <w:r w:rsidR="00CF218E" w:rsidRPr="000C5E0A">
        <w:rPr>
          <w:szCs w:val="22"/>
        </w:rPr>
        <w:t>DECC, 2012</w:t>
      </w:r>
      <w:r w:rsidR="00720DED" w:rsidRPr="000C5E0A">
        <w:rPr>
          <w:szCs w:val="22"/>
        </w:rPr>
        <w:t>b; DECC 2012c</w:t>
      </w:r>
      <w:r w:rsidR="00CF218E" w:rsidRPr="000C5E0A">
        <w:rPr>
          <w:szCs w:val="22"/>
        </w:rPr>
        <w:t>).</w:t>
      </w:r>
      <w:r w:rsidR="00473B16" w:rsidRPr="000C5E0A">
        <w:rPr>
          <w:szCs w:val="22"/>
        </w:rPr>
        <w:t xml:space="preserve"> </w:t>
      </w:r>
    </w:p>
    <w:p w:rsidR="008D487B" w:rsidRPr="000C5E0A" w:rsidRDefault="008D487B" w:rsidP="008D487B">
      <w:pPr>
        <w:spacing w:line="480" w:lineRule="auto"/>
        <w:rPr>
          <w:szCs w:val="22"/>
        </w:rPr>
      </w:pPr>
    </w:p>
    <w:p w:rsidR="00D7216D" w:rsidRPr="000C5E0A" w:rsidRDefault="009C01D4" w:rsidP="00C37859">
      <w:pPr>
        <w:spacing w:line="480" w:lineRule="auto"/>
        <w:rPr>
          <w:szCs w:val="22"/>
        </w:rPr>
      </w:pPr>
      <w:r w:rsidRPr="008D487B">
        <w:rPr>
          <w:szCs w:val="22"/>
        </w:rPr>
        <w:t xml:space="preserve">This paper aims to </w:t>
      </w:r>
      <w:r w:rsidR="002C58CB" w:rsidRPr="008D487B">
        <w:rPr>
          <w:szCs w:val="22"/>
        </w:rPr>
        <w:t>shed light on the challenges</w:t>
      </w:r>
      <w:r w:rsidRPr="008D487B">
        <w:rPr>
          <w:szCs w:val="22"/>
        </w:rPr>
        <w:t xml:space="preserve"> </w:t>
      </w:r>
      <w:r w:rsidR="0078567B" w:rsidRPr="008D487B">
        <w:rPr>
          <w:szCs w:val="22"/>
        </w:rPr>
        <w:t xml:space="preserve">of BDH </w:t>
      </w:r>
      <w:r w:rsidRPr="008D487B">
        <w:rPr>
          <w:szCs w:val="22"/>
        </w:rPr>
        <w:t>by drawing</w:t>
      </w:r>
      <w:r w:rsidR="00A0318D" w:rsidRPr="008D487B">
        <w:rPr>
          <w:szCs w:val="22"/>
        </w:rPr>
        <w:t xml:space="preserve"> on</w:t>
      </w:r>
      <w:r w:rsidRPr="008D487B">
        <w:rPr>
          <w:szCs w:val="22"/>
        </w:rPr>
        <w:t xml:space="preserve"> data fro</w:t>
      </w:r>
      <w:r w:rsidR="00873A33" w:rsidRPr="008D487B">
        <w:rPr>
          <w:szCs w:val="22"/>
        </w:rPr>
        <w:t>m two case studies</w:t>
      </w:r>
      <w:r w:rsidRPr="008D487B">
        <w:rPr>
          <w:szCs w:val="22"/>
        </w:rPr>
        <w:t xml:space="preserve">. </w:t>
      </w:r>
      <w:r w:rsidR="003F1EBD">
        <w:rPr>
          <w:szCs w:val="22"/>
        </w:rPr>
        <w:t>In particular, the paper seeks to identify the key social and organisational challenges associated with BDH and in doing so helps to address a si</w:t>
      </w:r>
      <w:r w:rsidR="00862211">
        <w:rPr>
          <w:szCs w:val="22"/>
        </w:rPr>
        <w:t xml:space="preserve">gnificant gap in the literature which has so far focussed </w:t>
      </w:r>
      <w:r w:rsidR="00C37859">
        <w:rPr>
          <w:szCs w:val="22"/>
        </w:rPr>
        <w:t>largely</w:t>
      </w:r>
      <w:r w:rsidR="00862211">
        <w:rPr>
          <w:szCs w:val="22"/>
        </w:rPr>
        <w:t xml:space="preserve"> on technical feasibility, performance, supply chains and comparisons with other forms of renewable energy (see for example Eriksson et al 2007; </w:t>
      </w:r>
      <w:proofErr w:type="spellStart"/>
      <w:r w:rsidR="00862211">
        <w:rPr>
          <w:szCs w:val="22"/>
        </w:rPr>
        <w:t>Vallious</w:t>
      </w:r>
      <w:proofErr w:type="spellEnd"/>
      <w:r w:rsidR="00C37859">
        <w:rPr>
          <w:szCs w:val="22"/>
        </w:rPr>
        <w:t xml:space="preserve"> et al</w:t>
      </w:r>
      <w:r w:rsidR="00862211">
        <w:rPr>
          <w:szCs w:val="22"/>
        </w:rPr>
        <w:t xml:space="preserve"> 2009, Lundgren et al 2009).</w:t>
      </w:r>
      <w:r w:rsidRPr="000C5E0A">
        <w:rPr>
          <w:szCs w:val="22"/>
        </w:rPr>
        <w:t xml:space="preserve"> </w:t>
      </w:r>
      <w:r w:rsidR="00D7216D" w:rsidRPr="000C5E0A">
        <w:rPr>
          <w:szCs w:val="22"/>
        </w:rPr>
        <w:t xml:space="preserve">Socio-technical theory and transition theory </w:t>
      </w:r>
      <w:r w:rsidR="002C58CB" w:rsidRPr="000C5E0A">
        <w:rPr>
          <w:szCs w:val="22"/>
        </w:rPr>
        <w:t>are</w:t>
      </w:r>
      <w:r w:rsidR="0087309E" w:rsidRPr="000C5E0A">
        <w:rPr>
          <w:szCs w:val="22"/>
        </w:rPr>
        <w:t xml:space="preserve"> applied as </w:t>
      </w:r>
      <w:r w:rsidR="00D7216D" w:rsidRPr="000C5E0A">
        <w:rPr>
          <w:szCs w:val="22"/>
        </w:rPr>
        <w:t>a theoretical framework through which to</w:t>
      </w:r>
      <w:r w:rsidR="00B916C5" w:rsidRPr="000C5E0A">
        <w:rPr>
          <w:szCs w:val="22"/>
        </w:rPr>
        <w:t xml:space="preserve"> interpret the case study data and</w:t>
      </w:r>
      <w:r w:rsidR="00D7216D" w:rsidRPr="000C5E0A">
        <w:rPr>
          <w:szCs w:val="22"/>
        </w:rPr>
        <w:t xml:space="preserve"> understand what happens when technical innovation</w:t>
      </w:r>
      <w:r w:rsidR="0087309E" w:rsidRPr="000C5E0A">
        <w:rPr>
          <w:szCs w:val="22"/>
        </w:rPr>
        <w:t>s</w:t>
      </w:r>
      <w:r w:rsidR="00D7216D" w:rsidRPr="000C5E0A">
        <w:rPr>
          <w:szCs w:val="22"/>
        </w:rPr>
        <w:t xml:space="preserve"> (BDH) and social systems (housing providers and residents) meet</w:t>
      </w:r>
      <w:r w:rsidR="00B916C5" w:rsidRPr="000C5E0A">
        <w:rPr>
          <w:szCs w:val="22"/>
        </w:rPr>
        <w:t>.</w:t>
      </w:r>
      <w:r w:rsidR="00E07427" w:rsidRPr="000C5E0A">
        <w:rPr>
          <w:szCs w:val="22"/>
        </w:rPr>
        <w:t xml:space="preserve"> The focus of this paper is on understanding the impact of the innovation of BDH in the</w:t>
      </w:r>
      <w:r w:rsidR="008B3965" w:rsidRPr="000C5E0A">
        <w:rPr>
          <w:szCs w:val="22"/>
        </w:rPr>
        <w:t xml:space="preserve"> specific</w:t>
      </w:r>
      <w:r w:rsidR="00E07427" w:rsidRPr="000C5E0A">
        <w:rPr>
          <w:szCs w:val="22"/>
        </w:rPr>
        <w:t xml:space="preserve"> setting of social housing.</w:t>
      </w:r>
    </w:p>
    <w:p w:rsidR="00D7216D" w:rsidRPr="000C5E0A" w:rsidRDefault="00D7216D" w:rsidP="00D7216D">
      <w:pPr>
        <w:spacing w:line="480" w:lineRule="auto"/>
        <w:rPr>
          <w:szCs w:val="22"/>
        </w:rPr>
      </w:pPr>
    </w:p>
    <w:p w:rsidR="00262355" w:rsidRDefault="00463366" w:rsidP="00D7216D">
      <w:pPr>
        <w:spacing w:line="480" w:lineRule="auto"/>
      </w:pPr>
      <w:r w:rsidRPr="000C5E0A">
        <w:rPr>
          <w:szCs w:val="22"/>
        </w:rPr>
        <w:t xml:space="preserve">Both </w:t>
      </w:r>
      <w:r w:rsidR="00E07427" w:rsidRPr="000C5E0A">
        <w:rPr>
          <w:szCs w:val="22"/>
        </w:rPr>
        <w:t xml:space="preserve">case study </w:t>
      </w:r>
      <w:r w:rsidRPr="000C5E0A">
        <w:rPr>
          <w:szCs w:val="22"/>
        </w:rPr>
        <w:t xml:space="preserve">schemes </w:t>
      </w:r>
      <w:r w:rsidR="00253FF0" w:rsidRPr="000C5E0A">
        <w:rPr>
          <w:szCs w:val="22"/>
        </w:rPr>
        <w:t>are</w:t>
      </w:r>
      <w:r w:rsidR="009C0922" w:rsidRPr="000C5E0A">
        <w:rPr>
          <w:szCs w:val="22"/>
        </w:rPr>
        <w:t xml:space="preserve"> </w:t>
      </w:r>
      <w:r w:rsidR="00253FF0" w:rsidRPr="000C5E0A">
        <w:rPr>
          <w:szCs w:val="22"/>
        </w:rPr>
        <w:t>apartment blocks</w:t>
      </w:r>
      <w:r w:rsidRPr="000C5E0A">
        <w:rPr>
          <w:szCs w:val="22"/>
        </w:rPr>
        <w:t xml:space="preserve"> </w:t>
      </w:r>
      <w:r w:rsidR="005904BD" w:rsidRPr="000C5E0A">
        <w:rPr>
          <w:szCs w:val="22"/>
        </w:rPr>
        <w:t xml:space="preserve">built to similar specifications </w:t>
      </w:r>
      <w:r w:rsidRPr="000C5E0A">
        <w:rPr>
          <w:szCs w:val="22"/>
        </w:rPr>
        <w:t>in</w:t>
      </w:r>
      <w:r w:rsidR="00CF4290" w:rsidRPr="000C5E0A">
        <w:rPr>
          <w:szCs w:val="22"/>
        </w:rPr>
        <w:t xml:space="preserve"> separate</w:t>
      </w:r>
      <w:r w:rsidRPr="000C5E0A">
        <w:rPr>
          <w:szCs w:val="22"/>
        </w:rPr>
        <w:t xml:space="preserve"> areas of London</w:t>
      </w:r>
      <w:r w:rsidR="00E07427" w:rsidRPr="000C5E0A">
        <w:rPr>
          <w:szCs w:val="22"/>
        </w:rPr>
        <w:t>,</w:t>
      </w:r>
      <w:r w:rsidRPr="000C5E0A">
        <w:rPr>
          <w:szCs w:val="22"/>
        </w:rPr>
        <w:t xml:space="preserve"> owned and managed by social</w:t>
      </w:r>
      <w:r w:rsidR="00CA78B8" w:rsidRPr="000C5E0A">
        <w:rPr>
          <w:szCs w:val="22"/>
        </w:rPr>
        <w:t xml:space="preserve"> landlords</w:t>
      </w:r>
      <w:r w:rsidRPr="000C5E0A">
        <w:rPr>
          <w:szCs w:val="22"/>
        </w:rPr>
        <w:t xml:space="preserve">. </w:t>
      </w:r>
      <w:r w:rsidRPr="000C5E0A">
        <w:t>This paper draws on</w:t>
      </w:r>
      <w:r w:rsidR="00740EC7" w:rsidRPr="000C5E0A">
        <w:t xml:space="preserve"> ten</w:t>
      </w:r>
      <w:r w:rsidR="00262355" w:rsidRPr="000C5E0A">
        <w:t xml:space="preserve"> </w:t>
      </w:r>
      <w:r w:rsidR="002345B2" w:rsidRPr="000C5E0A">
        <w:t>in-depth</w:t>
      </w:r>
      <w:r w:rsidR="00C37859">
        <w:t xml:space="preserve">, </w:t>
      </w:r>
      <w:r w:rsidR="00C37859">
        <w:lastRenderedPageBreak/>
        <w:t>qualitative</w:t>
      </w:r>
      <w:r w:rsidR="002345B2" w:rsidRPr="000C5E0A">
        <w:t xml:space="preserve"> </w:t>
      </w:r>
      <w:r w:rsidR="00262355" w:rsidRPr="000C5E0A">
        <w:t>interviews</w:t>
      </w:r>
      <w:r w:rsidR="00895307" w:rsidRPr="000C5E0A">
        <w:t xml:space="preserve"> (which included a resident-led tour of the home)</w:t>
      </w:r>
      <w:r w:rsidR="00262355" w:rsidRPr="000C5E0A">
        <w:t xml:space="preserve"> with</w:t>
      </w:r>
      <w:r w:rsidR="00C90E7D" w:rsidRPr="000C5E0A">
        <w:t xml:space="preserve"> </w:t>
      </w:r>
      <w:r w:rsidR="00262355" w:rsidRPr="000C5E0A">
        <w:t>residents</w:t>
      </w:r>
      <w:r w:rsidR="00CA09D8" w:rsidRPr="000C5E0A">
        <w:t xml:space="preserve"> of the two schemes</w:t>
      </w:r>
      <w:r w:rsidR="007D3181" w:rsidRPr="000C5E0A">
        <w:t xml:space="preserve"> and</w:t>
      </w:r>
      <w:r w:rsidR="002345B2" w:rsidRPr="000C5E0A">
        <w:t xml:space="preserve"> </w:t>
      </w:r>
      <w:r w:rsidR="00006D9A" w:rsidRPr="000C5E0A">
        <w:t xml:space="preserve">five </w:t>
      </w:r>
      <w:r w:rsidR="00C90E7D" w:rsidRPr="000C5E0A">
        <w:t>interviews with those</w:t>
      </w:r>
      <w:r w:rsidR="002345B2" w:rsidRPr="000C5E0A">
        <w:t xml:space="preserve"> responsible for the management and maintenance</w:t>
      </w:r>
      <w:r w:rsidR="00873A33" w:rsidRPr="000C5E0A">
        <w:t xml:space="preserve"> of the system</w:t>
      </w:r>
      <w:r w:rsidR="007D3181" w:rsidRPr="000C5E0A">
        <w:t>s</w:t>
      </w:r>
      <w:r w:rsidR="00262355" w:rsidRPr="000C5E0A">
        <w:t>.</w:t>
      </w:r>
      <w:r w:rsidR="00CA09D8" w:rsidRPr="000C5E0A">
        <w:t xml:space="preserve"> F</w:t>
      </w:r>
      <w:r w:rsidR="00006D9A" w:rsidRPr="000C5E0A">
        <w:t xml:space="preserve">uel bill </w:t>
      </w:r>
      <w:r w:rsidR="00CA09D8" w:rsidRPr="000C5E0A">
        <w:t xml:space="preserve">analysis </w:t>
      </w:r>
      <w:r w:rsidR="00006D9A" w:rsidRPr="000C5E0A">
        <w:t>was also conducted.</w:t>
      </w:r>
      <w:r w:rsidR="00262355" w:rsidRPr="000C5E0A">
        <w:t xml:space="preserve"> </w:t>
      </w:r>
      <w:r w:rsidR="00E32144" w:rsidRPr="000C5E0A">
        <w:t xml:space="preserve">The paper </w:t>
      </w:r>
      <w:r w:rsidR="00895307" w:rsidRPr="000C5E0A">
        <w:t>has</w:t>
      </w:r>
      <w:r w:rsidR="00E32144" w:rsidRPr="000C5E0A">
        <w:t xml:space="preserve"> t</w:t>
      </w:r>
      <w:r w:rsidR="00E07427" w:rsidRPr="000C5E0A">
        <w:t>hree</w:t>
      </w:r>
      <w:r w:rsidR="00895307" w:rsidRPr="000C5E0A">
        <w:t xml:space="preserve"> main</w:t>
      </w:r>
      <w:r w:rsidR="00E07427" w:rsidRPr="000C5E0A">
        <w:t xml:space="preserve"> parts. The first sets out the theoretical framework that is later used to interpret</w:t>
      </w:r>
      <w:r w:rsidR="00E07427">
        <w:t xml:space="preserve"> the empirical data. The second </w:t>
      </w:r>
      <w:r w:rsidR="00E32144">
        <w:t xml:space="preserve">explores occupants' </w:t>
      </w:r>
      <w:r w:rsidR="00E07427">
        <w:t>awareness of and relationship with the BDH system and the third section focuses</w:t>
      </w:r>
      <w:r w:rsidR="00E32144">
        <w:t xml:space="preserve"> on </w:t>
      </w:r>
      <w:r w:rsidR="00E07427">
        <w:t>its</w:t>
      </w:r>
      <w:r w:rsidR="00E32144">
        <w:t xml:space="preserve"> organisational implications. </w:t>
      </w:r>
    </w:p>
    <w:p w:rsidR="00E07427" w:rsidRPr="002944D2" w:rsidRDefault="00E07427" w:rsidP="00D7216D">
      <w:pPr>
        <w:spacing w:line="480" w:lineRule="auto"/>
        <w:rPr>
          <w:rFonts w:asciiTheme="minorBidi" w:hAnsiTheme="minorBidi" w:cstheme="minorBidi"/>
          <w:sz w:val="28"/>
          <w:szCs w:val="28"/>
        </w:rPr>
      </w:pPr>
    </w:p>
    <w:p w:rsidR="002C58CB" w:rsidRPr="002944D2" w:rsidRDefault="00D60343" w:rsidP="0043645B">
      <w:pPr>
        <w:spacing w:after="240" w:line="480" w:lineRule="auto"/>
        <w:rPr>
          <w:b/>
          <w:bCs/>
          <w:sz w:val="28"/>
          <w:szCs w:val="28"/>
        </w:rPr>
      </w:pPr>
      <w:r w:rsidRPr="002944D2">
        <w:rPr>
          <w:b/>
          <w:bCs/>
          <w:sz w:val="28"/>
          <w:szCs w:val="28"/>
        </w:rPr>
        <w:t xml:space="preserve">Transitions to </w:t>
      </w:r>
      <w:r w:rsidR="00C14E16" w:rsidRPr="002944D2">
        <w:rPr>
          <w:b/>
          <w:bCs/>
          <w:sz w:val="28"/>
          <w:szCs w:val="28"/>
        </w:rPr>
        <w:t xml:space="preserve">Biomass District Heating </w:t>
      </w:r>
    </w:p>
    <w:p w:rsidR="00C61FF8" w:rsidRPr="000C5E0A" w:rsidRDefault="002D5CBD" w:rsidP="00C36F17">
      <w:pPr>
        <w:spacing w:line="480" w:lineRule="auto"/>
        <w:rPr>
          <w:szCs w:val="22"/>
        </w:rPr>
      </w:pPr>
      <w:r w:rsidRPr="008D487B">
        <w:rPr>
          <w:szCs w:val="22"/>
        </w:rPr>
        <w:t>The UK government</w:t>
      </w:r>
      <w:r w:rsidR="00BD2CA5" w:rsidRPr="008D487B">
        <w:rPr>
          <w:szCs w:val="22"/>
        </w:rPr>
        <w:t>'s a</w:t>
      </w:r>
      <w:r w:rsidR="005E4FB1" w:rsidRPr="008D487B">
        <w:rPr>
          <w:szCs w:val="22"/>
        </w:rPr>
        <w:t>d</w:t>
      </w:r>
      <w:r w:rsidR="00BD2CA5" w:rsidRPr="008D487B">
        <w:rPr>
          <w:szCs w:val="22"/>
        </w:rPr>
        <w:t>voc</w:t>
      </w:r>
      <w:r w:rsidR="005E4FB1" w:rsidRPr="008D487B">
        <w:rPr>
          <w:szCs w:val="22"/>
        </w:rPr>
        <w:t xml:space="preserve">acy </w:t>
      </w:r>
      <w:r w:rsidR="00BD2CA5" w:rsidRPr="008D487B">
        <w:rPr>
          <w:szCs w:val="22"/>
        </w:rPr>
        <w:t>of</w:t>
      </w:r>
      <w:r w:rsidRPr="008D487B">
        <w:rPr>
          <w:szCs w:val="22"/>
        </w:rPr>
        <w:t xml:space="preserve"> </w:t>
      </w:r>
      <w:r w:rsidR="003A0392" w:rsidRPr="008D487B">
        <w:rPr>
          <w:szCs w:val="22"/>
        </w:rPr>
        <w:t>BDH</w:t>
      </w:r>
      <w:r w:rsidR="00BD2CA5" w:rsidRPr="008D487B">
        <w:rPr>
          <w:szCs w:val="22"/>
        </w:rPr>
        <w:t xml:space="preserve"> follows an establis</w:t>
      </w:r>
      <w:r w:rsidR="00BD2CA5" w:rsidRPr="000C5E0A">
        <w:rPr>
          <w:szCs w:val="22"/>
        </w:rPr>
        <w:t>hed trend being</w:t>
      </w:r>
      <w:r w:rsidR="00C14E16" w:rsidRPr="000C5E0A">
        <w:rPr>
          <w:szCs w:val="22"/>
        </w:rPr>
        <w:t xml:space="preserve"> the favo</w:t>
      </w:r>
      <w:r w:rsidR="003D48DB">
        <w:rPr>
          <w:szCs w:val="22"/>
        </w:rPr>
        <w:t>u</w:t>
      </w:r>
      <w:r w:rsidR="00C14E16" w:rsidRPr="000C5E0A">
        <w:rPr>
          <w:szCs w:val="22"/>
        </w:rPr>
        <w:t xml:space="preserve">red option </w:t>
      </w:r>
      <w:r w:rsidR="00D60343" w:rsidRPr="000C5E0A">
        <w:rPr>
          <w:szCs w:val="22"/>
        </w:rPr>
        <w:t>of</w:t>
      </w:r>
      <w:r w:rsidR="00C14E16" w:rsidRPr="000C5E0A">
        <w:rPr>
          <w:szCs w:val="22"/>
        </w:rPr>
        <w:t xml:space="preserve"> many European countries pursuing nuclear phase-out policies</w:t>
      </w:r>
      <w:r w:rsidR="003A0392" w:rsidRPr="000C5E0A">
        <w:rPr>
          <w:szCs w:val="22"/>
        </w:rPr>
        <w:t xml:space="preserve"> </w:t>
      </w:r>
      <w:r w:rsidR="00010DC5" w:rsidRPr="000C5E0A">
        <w:rPr>
          <w:szCs w:val="22"/>
        </w:rPr>
        <w:t xml:space="preserve">(World Energy Council, 2012). </w:t>
      </w:r>
      <w:r w:rsidR="00D60343" w:rsidRPr="000C5E0A">
        <w:rPr>
          <w:szCs w:val="22"/>
        </w:rPr>
        <w:t xml:space="preserve">The experience of </w:t>
      </w:r>
      <w:r w:rsidR="00010DC5" w:rsidRPr="000C5E0A">
        <w:rPr>
          <w:szCs w:val="22"/>
        </w:rPr>
        <w:t>Sweden</w:t>
      </w:r>
      <w:r w:rsidR="00D60343" w:rsidRPr="000C5E0A">
        <w:rPr>
          <w:szCs w:val="22"/>
        </w:rPr>
        <w:t xml:space="preserve"> provides a </w:t>
      </w:r>
      <w:r w:rsidR="00416D84" w:rsidRPr="000C5E0A">
        <w:rPr>
          <w:szCs w:val="22"/>
        </w:rPr>
        <w:t xml:space="preserve">case in point </w:t>
      </w:r>
      <w:r w:rsidR="00447C1B" w:rsidRPr="000C5E0A">
        <w:rPr>
          <w:szCs w:val="22"/>
        </w:rPr>
        <w:t>highlighting</w:t>
      </w:r>
      <w:r w:rsidR="00D60343" w:rsidRPr="000C5E0A">
        <w:rPr>
          <w:szCs w:val="22"/>
        </w:rPr>
        <w:t xml:space="preserve"> some of the simultaneous benefits and challenges of transitions to BDH</w:t>
      </w:r>
      <w:r w:rsidR="002B3BAE" w:rsidRPr="000C5E0A">
        <w:rPr>
          <w:szCs w:val="22"/>
        </w:rPr>
        <w:t xml:space="preserve"> having pursued a shift away from oil and gas and towards biomass to fuel its well-developed district heating networks (DHNs)</w:t>
      </w:r>
      <w:r w:rsidR="00D60343" w:rsidRPr="000C5E0A">
        <w:rPr>
          <w:szCs w:val="22"/>
        </w:rPr>
        <w:t xml:space="preserve">. </w:t>
      </w:r>
      <w:r w:rsidR="00C36F17">
        <w:rPr>
          <w:szCs w:val="22"/>
        </w:rPr>
        <w:t>This shift was motivated by</w:t>
      </w:r>
      <w:r w:rsidR="0043645B" w:rsidRPr="000C5E0A">
        <w:rPr>
          <w:szCs w:val="22"/>
        </w:rPr>
        <w:t xml:space="preserve"> the potential for a safe and</w:t>
      </w:r>
      <w:r w:rsidR="00DA69C0" w:rsidRPr="000C5E0A">
        <w:rPr>
          <w:szCs w:val="22"/>
        </w:rPr>
        <w:t xml:space="preserve"> </w:t>
      </w:r>
      <w:r w:rsidR="002B3BAE" w:rsidRPr="000C5E0A">
        <w:rPr>
          <w:szCs w:val="22"/>
        </w:rPr>
        <w:t>decarbonised</w:t>
      </w:r>
      <w:r w:rsidR="00DA69C0" w:rsidRPr="000C5E0A">
        <w:rPr>
          <w:szCs w:val="22"/>
        </w:rPr>
        <w:t xml:space="preserve"> energy supply and job creation associated with moving to a new mode of generation. </w:t>
      </w:r>
      <w:r w:rsidR="0059626B" w:rsidRPr="000C5E0A">
        <w:rPr>
          <w:szCs w:val="22"/>
        </w:rPr>
        <w:t>Today district heating accounts f</w:t>
      </w:r>
      <w:r w:rsidR="00350E2B" w:rsidRPr="000C5E0A">
        <w:rPr>
          <w:szCs w:val="22"/>
        </w:rPr>
        <w:t>or</w:t>
      </w:r>
      <w:r w:rsidR="002B3BAE" w:rsidRPr="000C5E0A">
        <w:rPr>
          <w:szCs w:val="22"/>
        </w:rPr>
        <w:t xml:space="preserve"> over</w:t>
      </w:r>
      <w:r w:rsidR="00350E2B" w:rsidRPr="000C5E0A">
        <w:rPr>
          <w:szCs w:val="22"/>
        </w:rPr>
        <w:t xml:space="preserve"> 40 per cent of the heating market, 62 per cent of which is biomass fuelled (EREC</w:t>
      </w:r>
      <w:r w:rsidR="00975954" w:rsidRPr="000C5E0A">
        <w:rPr>
          <w:szCs w:val="22"/>
        </w:rPr>
        <w:t>, 2009</w:t>
      </w:r>
      <w:r w:rsidR="00350E2B" w:rsidRPr="000C5E0A">
        <w:rPr>
          <w:szCs w:val="22"/>
        </w:rPr>
        <w:t xml:space="preserve">). </w:t>
      </w:r>
      <w:r w:rsidR="0059626B" w:rsidRPr="000C5E0A">
        <w:rPr>
          <w:szCs w:val="22"/>
        </w:rPr>
        <w:t xml:space="preserve"> </w:t>
      </w:r>
      <w:r w:rsidR="00975954" w:rsidRPr="000C5E0A">
        <w:rPr>
          <w:szCs w:val="22"/>
        </w:rPr>
        <w:t>However, this transition has</w:t>
      </w:r>
      <w:r w:rsidR="002B3BAE" w:rsidRPr="000C5E0A">
        <w:rPr>
          <w:szCs w:val="22"/>
        </w:rPr>
        <w:t xml:space="preserve"> been slow, taking</w:t>
      </w:r>
      <w:r w:rsidR="00975954" w:rsidRPr="000C5E0A">
        <w:rPr>
          <w:szCs w:val="22"/>
        </w:rPr>
        <w:t xml:space="preserve"> place over 42 years (EREC, 2009).</w:t>
      </w:r>
      <w:r w:rsidR="008D487B" w:rsidRPr="000C5E0A">
        <w:rPr>
          <w:szCs w:val="22"/>
        </w:rPr>
        <w:t xml:space="preserve"> </w:t>
      </w:r>
    </w:p>
    <w:p w:rsidR="00C3678E" w:rsidRPr="000C5E0A" w:rsidRDefault="00C3678E" w:rsidP="00C3678E">
      <w:pPr>
        <w:spacing w:line="480" w:lineRule="auto"/>
        <w:jc w:val="left"/>
        <w:rPr>
          <w:szCs w:val="22"/>
        </w:rPr>
      </w:pPr>
    </w:p>
    <w:p w:rsidR="00C3678E" w:rsidRPr="000C5E0A" w:rsidRDefault="00C3678E" w:rsidP="002D56CE">
      <w:pPr>
        <w:spacing w:line="480" w:lineRule="auto"/>
        <w:jc w:val="left"/>
        <w:rPr>
          <w:rFonts w:eastAsia="Times New Roman"/>
          <w:sz w:val="20"/>
          <w:szCs w:val="20"/>
          <w:lang w:eastAsia="en-US"/>
        </w:rPr>
      </w:pPr>
      <w:r w:rsidRPr="003314B7">
        <w:rPr>
          <w:szCs w:val="22"/>
        </w:rPr>
        <w:t>In the UK BDH can be understood as a double innovation. Although DHNs have existed in urban social housing schemes in the UK since at least the 1950’s, their development has, in the past, been frustrated by the indifference of mainstream energy providers and central government and their</w:t>
      </w:r>
      <w:r w:rsidR="002D56CE">
        <w:rPr>
          <w:szCs w:val="22"/>
        </w:rPr>
        <w:t xml:space="preserve"> consequent</w:t>
      </w:r>
      <w:r w:rsidRPr="003314B7">
        <w:rPr>
          <w:szCs w:val="22"/>
        </w:rPr>
        <w:t xml:space="preserve"> failure to </w:t>
      </w:r>
      <w:r w:rsidR="002D56CE">
        <w:rPr>
          <w:szCs w:val="22"/>
        </w:rPr>
        <w:t>tackle</w:t>
      </w:r>
      <w:r w:rsidRPr="003314B7">
        <w:rPr>
          <w:szCs w:val="22"/>
        </w:rPr>
        <w:t xml:space="preserve"> relevant organisational and financial obstacles (Russell 1993)</w:t>
      </w:r>
      <w:r w:rsidRPr="000C5E0A">
        <w:rPr>
          <w:color w:val="FF0000"/>
          <w:szCs w:val="22"/>
        </w:rPr>
        <w:t>.</w:t>
      </w:r>
      <w:r w:rsidRPr="000C5E0A">
        <w:rPr>
          <w:szCs w:val="22"/>
        </w:rPr>
        <w:t xml:space="preserve"> </w:t>
      </w:r>
      <w:r w:rsidR="00BA06A1">
        <w:rPr>
          <w:szCs w:val="22"/>
        </w:rPr>
        <w:t xml:space="preserve">As a result, </w:t>
      </w:r>
      <w:r w:rsidRPr="000C5E0A">
        <w:rPr>
          <w:szCs w:val="22"/>
        </w:rPr>
        <w:t xml:space="preserve">DH remains relatively rare in the UK compared to many other countries in northern Europe. The recent idea of using biomass fuel is a further innovation within district heating. </w:t>
      </w:r>
    </w:p>
    <w:p w:rsidR="00CD1148" w:rsidRPr="000C5E0A" w:rsidRDefault="00CD1148" w:rsidP="00E4792B">
      <w:pPr>
        <w:spacing w:line="480" w:lineRule="auto"/>
        <w:rPr>
          <w:szCs w:val="22"/>
        </w:rPr>
      </w:pPr>
    </w:p>
    <w:p w:rsidR="005E4FB1" w:rsidRPr="000C5E0A" w:rsidRDefault="002C5FAC" w:rsidP="002D56CE">
      <w:pPr>
        <w:spacing w:line="480" w:lineRule="auto"/>
        <w:jc w:val="left"/>
        <w:rPr>
          <w:szCs w:val="22"/>
        </w:rPr>
      </w:pPr>
      <w:r w:rsidRPr="000C5E0A">
        <w:rPr>
          <w:szCs w:val="22"/>
        </w:rPr>
        <w:lastRenderedPageBreak/>
        <w:t>Socio technical theory</w:t>
      </w:r>
      <w:r w:rsidR="00E16C31" w:rsidRPr="000C5E0A">
        <w:rPr>
          <w:szCs w:val="22"/>
        </w:rPr>
        <w:t xml:space="preserve"> (STT)</w:t>
      </w:r>
      <w:r w:rsidRPr="000C5E0A">
        <w:rPr>
          <w:szCs w:val="22"/>
        </w:rPr>
        <w:t xml:space="preserve"> and </w:t>
      </w:r>
      <w:r w:rsidR="005658D7" w:rsidRPr="000C5E0A">
        <w:rPr>
          <w:szCs w:val="22"/>
        </w:rPr>
        <w:t>its</w:t>
      </w:r>
      <w:r w:rsidRPr="000C5E0A">
        <w:rPr>
          <w:szCs w:val="22"/>
        </w:rPr>
        <w:t xml:space="preserve"> underlying</w:t>
      </w:r>
      <w:r w:rsidR="00E54BE8" w:rsidRPr="000C5E0A">
        <w:rPr>
          <w:szCs w:val="22"/>
        </w:rPr>
        <w:t xml:space="preserve"> theory</w:t>
      </w:r>
      <w:r w:rsidRPr="000C5E0A">
        <w:rPr>
          <w:szCs w:val="22"/>
        </w:rPr>
        <w:t xml:space="preserve"> of change, transition theory</w:t>
      </w:r>
      <w:r w:rsidR="00E16C31" w:rsidRPr="000C5E0A">
        <w:rPr>
          <w:szCs w:val="22"/>
        </w:rPr>
        <w:t xml:space="preserve"> (TT)</w:t>
      </w:r>
      <w:r w:rsidR="00067C33" w:rsidRPr="000C5E0A">
        <w:rPr>
          <w:szCs w:val="22"/>
        </w:rPr>
        <w:t>,</w:t>
      </w:r>
      <w:r w:rsidR="00E54BE8" w:rsidRPr="000C5E0A">
        <w:rPr>
          <w:szCs w:val="22"/>
        </w:rPr>
        <w:t xml:space="preserve"> offer a means of understanding </w:t>
      </w:r>
      <w:r w:rsidR="006726D2" w:rsidRPr="000C5E0A">
        <w:rPr>
          <w:szCs w:val="22"/>
        </w:rPr>
        <w:t xml:space="preserve">the relationship between </w:t>
      </w:r>
      <w:r w:rsidR="00E54BE8" w:rsidRPr="000C5E0A">
        <w:rPr>
          <w:szCs w:val="22"/>
        </w:rPr>
        <w:t>techn</w:t>
      </w:r>
      <w:r w:rsidR="006726D2" w:rsidRPr="000C5E0A">
        <w:rPr>
          <w:szCs w:val="22"/>
        </w:rPr>
        <w:t>ologica</w:t>
      </w:r>
      <w:r w:rsidR="00E54BE8" w:rsidRPr="000C5E0A">
        <w:rPr>
          <w:szCs w:val="22"/>
        </w:rPr>
        <w:t xml:space="preserve">l innovation </w:t>
      </w:r>
      <w:r w:rsidR="00F43B2A" w:rsidRPr="000C5E0A">
        <w:rPr>
          <w:szCs w:val="22"/>
        </w:rPr>
        <w:t>(</w:t>
      </w:r>
      <w:r w:rsidR="006726D2" w:rsidRPr="000C5E0A">
        <w:rPr>
          <w:szCs w:val="22"/>
        </w:rPr>
        <w:t xml:space="preserve">in this case </w:t>
      </w:r>
      <w:r w:rsidR="00F43B2A" w:rsidRPr="005658D7">
        <w:rPr>
          <w:szCs w:val="22"/>
        </w:rPr>
        <w:t xml:space="preserve">BDH) </w:t>
      </w:r>
      <w:r w:rsidR="00E54BE8" w:rsidRPr="005658D7">
        <w:rPr>
          <w:szCs w:val="22"/>
        </w:rPr>
        <w:t>and social systems</w:t>
      </w:r>
      <w:r w:rsidR="00F43B2A" w:rsidRPr="005658D7">
        <w:rPr>
          <w:szCs w:val="22"/>
        </w:rPr>
        <w:t xml:space="preserve"> (housing providers and residents)</w:t>
      </w:r>
      <w:r w:rsidR="00E54BE8" w:rsidRPr="005658D7">
        <w:rPr>
          <w:szCs w:val="22"/>
        </w:rPr>
        <w:t xml:space="preserve">. </w:t>
      </w:r>
      <w:r w:rsidR="002C58CB" w:rsidRPr="005658D7">
        <w:rPr>
          <w:szCs w:val="22"/>
        </w:rPr>
        <w:t>Dev</w:t>
      </w:r>
      <w:r w:rsidR="005E4FB1" w:rsidRPr="005658D7">
        <w:rPr>
          <w:szCs w:val="22"/>
        </w:rPr>
        <w:t>e</w:t>
      </w:r>
      <w:r w:rsidR="002C58CB" w:rsidRPr="005658D7">
        <w:rPr>
          <w:szCs w:val="22"/>
        </w:rPr>
        <w:t>loped</w:t>
      </w:r>
      <w:r w:rsidR="00CB7365" w:rsidRPr="005658D7">
        <w:rPr>
          <w:szCs w:val="22"/>
        </w:rPr>
        <w:t>, in part,</w:t>
      </w:r>
      <w:r w:rsidR="002C58CB" w:rsidRPr="005658D7">
        <w:rPr>
          <w:szCs w:val="22"/>
        </w:rPr>
        <w:t xml:space="preserve"> to </w:t>
      </w:r>
      <w:r w:rsidR="00CB7365" w:rsidRPr="005658D7">
        <w:rPr>
          <w:szCs w:val="22"/>
        </w:rPr>
        <w:t xml:space="preserve">articulate </w:t>
      </w:r>
      <w:r w:rsidR="00F06954" w:rsidRPr="005658D7">
        <w:rPr>
          <w:szCs w:val="22"/>
        </w:rPr>
        <w:t xml:space="preserve">the </w:t>
      </w:r>
      <w:r w:rsidR="006726D2" w:rsidRPr="005658D7">
        <w:rPr>
          <w:szCs w:val="22"/>
        </w:rPr>
        <w:t xml:space="preserve">process of </w:t>
      </w:r>
      <w:r w:rsidR="00F06954" w:rsidRPr="005658D7">
        <w:rPr>
          <w:szCs w:val="22"/>
        </w:rPr>
        <w:t xml:space="preserve">sustainable development, </w:t>
      </w:r>
      <w:r w:rsidR="002D56CE">
        <w:rPr>
          <w:szCs w:val="22"/>
        </w:rPr>
        <w:t>TT</w:t>
      </w:r>
      <w:r w:rsidR="003A3518" w:rsidRPr="000C5E0A">
        <w:rPr>
          <w:szCs w:val="22"/>
        </w:rPr>
        <w:t xml:space="preserve"> assumes that </w:t>
      </w:r>
      <w:r w:rsidR="00067C33" w:rsidRPr="000C5E0A">
        <w:rPr>
          <w:szCs w:val="22"/>
        </w:rPr>
        <w:t xml:space="preserve">over time, </w:t>
      </w:r>
      <w:r w:rsidR="003A3518" w:rsidRPr="000C5E0A">
        <w:rPr>
          <w:szCs w:val="22"/>
        </w:rPr>
        <w:t>society, life-styles and technology become bound together in a stable and rigid configuration and that changing this co</w:t>
      </w:r>
      <w:r w:rsidR="003A3518" w:rsidRPr="005658D7">
        <w:rPr>
          <w:szCs w:val="22"/>
        </w:rPr>
        <w:t xml:space="preserve">nfiguration </w:t>
      </w:r>
      <w:r w:rsidR="00CB7365" w:rsidRPr="005658D7">
        <w:rPr>
          <w:szCs w:val="22"/>
        </w:rPr>
        <w:t xml:space="preserve">is generally </w:t>
      </w:r>
      <w:r w:rsidR="00531C7E" w:rsidRPr="005658D7">
        <w:rPr>
          <w:szCs w:val="22"/>
        </w:rPr>
        <w:t>slow</w:t>
      </w:r>
      <w:r w:rsidR="00F06954" w:rsidRPr="005658D7">
        <w:rPr>
          <w:szCs w:val="22"/>
        </w:rPr>
        <w:t xml:space="preserve">, with </w:t>
      </w:r>
      <w:r w:rsidR="005658D7" w:rsidRPr="005658D7">
        <w:rPr>
          <w:szCs w:val="22"/>
        </w:rPr>
        <w:t>setbacks</w:t>
      </w:r>
      <w:r w:rsidR="00531C7E" w:rsidRPr="005658D7">
        <w:rPr>
          <w:szCs w:val="22"/>
        </w:rPr>
        <w:t xml:space="preserve"> along the way </w:t>
      </w:r>
      <w:r w:rsidR="002F06A7" w:rsidRPr="005658D7">
        <w:rPr>
          <w:szCs w:val="22"/>
        </w:rPr>
        <w:t>(</w:t>
      </w:r>
      <w:proofErr w:type="spellStart"/>
      <w:r w:rsidR="00DF7D4F" w:rsidRPr="005658D7">
        <w:rPr>
          <w:szCs w:val="22"/>
        </w:rPr>
        <w:t>Cherns</w:t>
      </w:r>
      <w:proofErr w:type="spellEnd"/>
      <w:r w:rsidR="00DF7D4F" w:rsidRPr="005658D7">
        <w:rPr>
          <w:szCs w:val="22"/>
        </w:rPr>
        <w:t xml:space="preserve">, 1976; </w:t>
      </w:r>
      <w:proofErr w:type="spellStart"/>
      <w:r w:rsidR="002F06A7" w:rsidRPr="005658D7">
        <w:rPr>
          <w:szCs w:val="22"/>
        </w:rPr>
        <w:t>Loorbach</w:t>
      </w:r>
      <w:proofErr w:type="spellEnd"/>
      <w:r w:rsidR="002F06A7" w:rsidRPr="005658D7">
        <w:rPr>
          <w:szCs w:val="22"/>
        </w:rPr>
        <w:t xml:space="preserve"> 2007</w:t>
      </w:r>
      <w:r w:rsidR="003A3518" w:rsidRPr="005658D7">
        <w:rPr>
          <w:szCs w:val="22"/>
        </w:rPr>
        <w:t xml:space="preserve">). </w:t>
      </w:r>
      <w:r w:rsidR="009D1C1D" w:rsidRPr="005658D7">
        <w:rPr>
          <w:szCs w:val="22"/>
        </w:rPr>
        <w:t>The work of</w:t>
      </w:r>
      <w:r w:rsidR="004554F7" w:rsidRPr="005658D7">
        <w:rPr>
          <w:szCs w:val="22"/>
        </w:rPr>
        <w:t xml:space="preserve"> </w:t>
      </w:r>
      <w:r w:rsidR="009D1C1D" w:rsidRPr="005658D7">
        <w:rPr>
          <w:szCs w:val="22"/>
        </w:rPr>
        <w:t xml:space="preserve">Hargadon and Douglas (2001) </w:t>
      </w:r>
      <w:r w:rsidR="006436E7" w:rsidRPr="005658D7">
        <w:rPr>
          <w:szCs w:val="22"/>
        </w:rPr>
        <w:t xml:space="preserve">use </w:t>
      </w:r>
      <w:r w:rsidR="0078567B" w:rsidRPr="005658D7">
        <w:rPr>
          <w:szCs w:val="22"/>
        </w:rPr>
        <w:t xml:space="preserve">a similar approach </w:t>
      </w:r>
      <w:r w:rsidR="006436E7" w:rsidRPr="005658D7">
        <w:rPr>
          <w:szCs w:val="22"/>
        </w:rPr>
        <w:t xml:space="preserve">to </w:t>
      </w:r>
      <w:r w:rsidR="0078567B" w:rsidRPr="005658D7">
        <w:rPr>
          <w:szCs w:val="22"/>
        </w:rPr>
        <w:t xml:space="preserve">highlight </w:t>
      </w:r>
      <w:r w:rsidR="0029703A" w:rsidRPr="005658D7">
        <w:rPr>
          <w:szCs w:val="22"/>
        </w:rPr>
        <w:t xml:space="preserve">the institutional </w:t>
      </w:r>
      <w:r w:rsidR="00F43B2A" w:rsidRPr="005658D7">
        <w:rPr>
          <w:szCs w:val="22"/>
        </w:rPr>
        <w:t xml:space="preserve">and social </w:t>
      </w:r>
      <w:r w:rsidR="0029703A" w:rsidRPr="005658D7">
        <w:rPr>
          <w:szCs w:val="22"/>
        </w:rPr>
        <w:t>upheaval</w:t>
      </w:r>
      <w:r w:rsidR="0078567B" w:rsidRPr="005658D7">
        <w:rPr>
          <w:szCs w:val="22"/>
        </w:rPr>
        <w:t xml:space="preserve">s involved in technical </w:t>
      </w:r>
      <w:r w:rsidR="00F06954" w:rsidRPr="005658D7">
        <w:rPr>
          <w:szCs w:val="22"/>
        </w:rPr>
        <w:t>innovation</w:t>
      </w:r>
      <w:r w:rsidR="00F43B2A" w:rsidRPr="005658D7">
        <w:rPr>
          <w:szCs w:val="22"/>
        </w:rPr>
        <w:t xml:space="preserve">, stating that </w:t>
      </w:r>
      <w:r w:rsidR="00F43B2A" w:rsidRPr="005658D7">
        <w:rPr>
          <w:i/>
          <w:szCs w:val="22"/>
        </w:rPr>
        <w:t>‘When innovations meet institutions two social forces collide, one accounting for the stability of social systems and the other for change’</w:t>
      </w:r>
      <w:r w:rsidR="00F43B2A" w:rsidRPr="005658D7">
        <w:rPr>
          <w:szCs w:val="22"/>
        </w:rPr>
        <w:t xml:space="preserve"> (pp.476).</w:t>
      </w:r>
      <w:r w:rsidR="00D57057" w:rsidRPr="005658D7">
        <w:rPr>
          <w:szCs w:val="22"/>
        </w:rPr>
        <w:t xml:space="preserve"> </w:t>
      </w:r>
    </w:p>
    <w:p w:rsidR="00996E17" w:rsidRPr="000C5E0A" w:rsidRDefault="00996E17" w:rsidP="008012A5">
      <w:pPr>
        <w:spacing w:line="480" w:lineRule="auto"/>
        <w:rPr>
          <w:szCs w:val="22"/>
        </w:rPr>
      </w:pPr>
    </w:p>
    <w:p w:rsidR="00A0380C" w:rsidRPr="000E7A34" w:rsidRDefault="001553FC" w:rsidP="002D56CE">
      <w:pPr>
        <w:spacing w:line="480" w:lineRule="auto"/>
        <w:rPr>
          <w:szCs w:val="22"/>
        </w:rPr>
      </w:pPr>
      <w:r w:rsidRPr="000E7A34">
        <w:rPr>
          <w:szCs w:val="22"/>
        </w:rPr>
        <w:t xml:space="preserve">Technology and social practices are embedded with one another with the result </w:t>
      </w:r>
      <w:r w:rsidR="00C3678E" w:rsidRPr="000E7A34">
        <w:rPr>
          <w:szCs w:val="22"/>
        </w:rPr>
        <w:t xml:space="preserve">that </w:t>
      </w:r>
      <w:r w:rsidRPr="000E7A34">
        <w:rPr>
          <w:szCs w:val="22"/>
        </w:rPr>
        <w:t xml:space="preserve">the </w:t>
      </w:r>
      <w:r w:rsidR="00907541" w:rsidRPr="000E7A34">
        <w:rPr>
          <w:szCs w:val="22"/>
        </w:rPr>
        <w:t xml:space="preserve">adoption </w:t>
      </w:r>
      <w:r w:rsidR="00DE290F" w:rsidRPr="000E7A34">
        <w:rPr>
          <w:szCs w:val="22"/>
        </w:rPr>
        <w:t>and diffusion</w:t>
      </w:r>
      <w:r w:rsidR="007F23E8" w:rsidRPr="000E7A34">
        <w:rPr>
          <w:szCs w:val="22"/>
        </w:rPr>
        <w:t xml:space="preserve"> of an innovation </w:t>
      </w:r>
      <w:r w:rsidR="008012A5" w:rsidRPr="000E7A34">
        <w:rPr>
          <w:szCs w:val="22"/>
        </w:rPr>
        <w:t>change</w:t>
      </w:r>
      <w:r w:rsidR="00D75682" w:rsidRPr="000E7A34">
        <w:rPr>
          <w:szCs w:val="22"/>
        </w:rPr>
        <w:t>s</w:t>
      </w:r>
      <w:r w:rsidR="008012A5" w:rsidRPr="000E7A34">
        <w:rPr>
          <w:szCs w:val="22"/>
        </w:rPr>
        <w:t xml:space="preserve"> </w:t>
      </w:r>
      <w:r w:rsidR="00D75682" w:rsidRPr="000E7A34">
        <w:rPr>
          <w:szCs w:val="22"/>
        </w:rPr>
        <w:t xml:space="preserve">either </w:t>
      </w:r>
      <w:r w:rsidR="008012A5" w:rsidRPr="000E7A34">
        <w:rPr>
          <w:szCs w:val="22"/>
        </w:rPr>
        <w:t xml:space="preserve">the </w:t>
      </w:r>
      <w:r w:rsidR="00907541" w:rsidRPr="000E7A34">
        <w:rPr>
          <w:szCs w:val="22"/>
        </w:rPr>
        <w:t>organisation</w:t>
      </w:r>
      <w:r w:rsidRPr="000E7A34">
        <w:rPr>
          <w:szCs w:val="22"/>
        </w:rPr>
        <w:t xml:space="preserve"> of providers </w:t>
      </w:r>
      <w:r w:rsidR="009F3374" w:rsidRPr="000E7A34">
        <w:rPr>
          <w:szCs w:val="22"/>
        </w:rPr>
        <w:t>(</w:t>
      </w:r>
      <w:proofErr w:type="spellStart"/>
      <w:r w:rsidR="009F3374" w:rsidRPr="000E7A34">
        <w:rPr>
          <w:szCs w:val="22"/>
        </w:rPr>
        <w:t>Hargadon</w:t>
      </w:r>
      <w:proofErr w:type="spellEnd"/>
      <w:r w:rsidR="009F3374" w:rsidRPr="000E7A34">
        <w:rPr>
          <w:szCs w:val="22"/>
        </w:rPr>
        <w:t xml:space="preserve"> and Douglas, 2001)</w:t>
      </w:r>
      <w:r w:rsidR="00907541" w:rsidRPr="000E7A34">
        <w:rPr>
          <w:szCs w:val="22"/>
        </w:rPr>
        <w:t xml:space="preserve"> or the life-styles and </w:t>
      </w:r>
      <w:r w:rsidR="00D75682" w:rsidRPr="000E7A34">
        <w:rPr>
          <w:szCs w:val="22"/>
        </w:rPr>
        <w:t>aspirations</w:t>
      </w:r>
      <w:r w:rsidR="00907541" w:rsidRPr="000E7A34">
        <w:rPr>
          <w:szCs w:val="22"/>
        </w:rPr>
        <w:t xml:space="preserve"> of consumers or both</w:t>
      </w:r>
      <w:r w:rsidR="008012A5" w:rsidRPr="000E7A34">
        <w:rPr>
          <w:szCs w:val="22"/>
        </w:rPr>
        <w:t xml:space="preserve">. </w:t>
      </w:r>
      <w:r w:rsidR="00B017D5" w:rsidRPr="000E7A34">
        <w:rPr>
          <w:szCs w:val="22"/>
        </w:rPr>
        <w:t xml:space="preserve">Adoption of technology is therefore not simply a question of cost, though costs remain important. </w:t>
      </w:r>
      <w:r w:rsidR="00D75682" w:rsidRPr="000E7A34">
        <w:rPr>
          <w:szCs w:val="22"/>
        </w:rPr>
        <w:t>It is dependent on social practices of all kinds and</w:t>
      </w:r>
      <w:r w:rsidR="00BE73C8" w:rsidRPr="000E7A34">
        <w:rPr>
          <w:szCs w:val="22"/>
        </w:rPr>
        <w:t>, in addition,</w:t>
      </w:r>
      <w:r w:rsidR="00D75682" w:rsidRPr="000E7A34">
        <w:rPr>
          <w:szCs w:val="22"/>
        </w:rPr>
        <w:t xml:space="preserve"> on </w:t>
      </w:r>
      <w:r w:rsidR="00BE73C8" w:rsidRPr="000E7A34">
        <w:rPr>
          <w:szCs w:val="22"/>
        </w:rPr>
        <w:t xml:space="preserve">cultural influences. </w:t>
      </w:r>
      <w:r w:rsidR="002D56CE">
        <w:rPr>
          <w:szCs w:val="22"/>
        </w:rPr>
        <w:t>TT</w:t>
      </w:r>
      <w:r w:rsidR="005E4FB1" w:rsidRPr="000E7A34">
        <w:rPr>
          <w:szCs w:val="22"/>
        </w:rPr>
        <w:t xml:space="preserve"> adds that</w:t>
      </w:r>
      <w:r w:rsidR="00CB7365" w:rsidRPr="000E7A34">
        <w:rPr>
          <w:szCs w:val="22"/>
        </w:rPr>
        <w:t xml:space="preserve"> to promote </w:t>
      </w:r>
      <w:r w:rsidRPr="000E7A34">
        <w:rPr>
          <w:szCs w:val="22"/>
        </w:rPr>
        <w:t xml:space="preserve">the </w:t>
      </w:r>
      <w:r w:rsidR="00CB7365" w:rsidRPr="000E7A34">
        <w:rPr>
          <w:szCs w:val="22"/>
        </w:rPr>
        <w:t xml:space="preserve">adoption </w:t>
      </w:r>
      <w:r w:rsidRPr="000E7A34">
        <w:rPr>
          <w:szCs w:val="22"/>
        </w:rPr>
        <w:t xml:space="preserve">of </w:t>
      </w:r>
      <w:r w:rsidR="0014418E" w:rsidRPr="000E7A34">
        <w:rPr>
          <w:szCs w:val="22"/>
        </w:rPr>
        <w:t xml:space="preserve">innovative </w:t>
      </w:r>
      <w:r w:rsidRPr="000E7A34">
        <w:rPr>
          <w:szCs w:val="22"/>
        </w:rPr>
        <w:t xml:space="preserve">sustainable technology, </w:t>
      </w:r>
      <w:r w:rsidR="005E4FB1" w:rsidRPr="000E7A34">
        <w:rPr>
          <w:szCs w:val="22"/>
        </w:rPr>
        <w:t xml:space="preserve">governments have to </w:t>
      </w:r>
      <w:r w:rsidR="00AE5D86" w:rsidRPr="000E7A34">
        <w:rPr>
          <w:szCs w:val="22"/>
        </w:rPr>
        <w:t xml:space="preserve">become involved and </w:t>
      </w:r>
      <w:r w:rsidR="005E4FB1" w:rsidRPr="000E7A34">
        <w:rPr>
          <w:szCs w:val="22"/>
        </w:rPr>
        <w:t>work with manufacturers</w:t>
      </w:r>
      <w:r w:rsidR="00F06954" w:rsidRPr="000E7A34">
        <w:rPr>
          <w:szCs w:val="22"/>
        </w:rPr>
        <w:t>,</w:t>
      </w:r>
      <w:r w:rsidR="005E4FB1" w:rsidRPr="000E7A34">
        <w:rPr>
          <w:szCs w:val="22"/>
        </w:rPr>
        <w:t xml:space="preserve"> </w:t>
      </w:r>
      <w:r w:rsidR="00A0380C" w:rsidRPr="000E7A34">
        <w:rPr>
          <w:szCs w:val="22"/>
        </w:rPr>
        <w:t xml:space="preserve">providers </w:t>
      </w:r>
      <w:r w:rsidR="00F06954" w:rsidRPr="000E7A34">
        <w:rPr>
          <w:szCs w:val="22"/>
        </w:rPr>
        <w:t xml:space="preserve">and users </w:t>
      </w:r>
      <w:r w:rsidR="00A0380C" w:rsidRPr="000E7A34">
        <w:rPr>
          <w:szCs w:val="22"/>
        </w:rPr>
        <w:t>in a process of co-evolution</w:t>
      </w:r>
      <w:r w:rsidR="00F06954" w:rsidRPr="000E7A34">
        <w:rPr>
          <w:szCs w:val="22"/>
        </w:rPr>
        <w:t xml:space="preserve"> that influences but does not determine outcomes</w:t>
      </w:r>
      <w:r w:rsidR="00CB7365" w:rsidRPr="000E7A34">
        <w:rPr>
          <w:szCs w:val="22"/>
        </w:rPr>
        <w:t xml:space="preserve"> (</w:t>
      </w:r>
      <w:proofErr w:type="spellStart"/>
      <w:r w:rsidR="006726D2" w:rsidRPr="000E7A34">
        <w:rPr>
          <w:szCs w:val="22"/>
        </w:rPr>
        <w:t>Geels</w:t>
      </w:r>
      <w:proofErr w:type="spellEnd"/>
      <w:r w:rsidR="006726D2" w:rsidRPr="000E7A34">
        <w:rPr>
          <w:szCs w:val="22"/>
        </w:rPr>
        <w:t xml:space="preserve">, 2005; </w:t>
      </w:r>
      <w:r w:rsidR="00CB7365" w:rsidRPr="000E7A34">
        <w:rPr>
          <w:szCs w:val="22"/>
        </w:rPr>
        <w:t>Raven 2007</w:t>
      </w:r>
      <w:r w:rsidR="002D56CE">
        <w:rPr>
          <w:szCs w:val="22"/>
        </w:rPr>
        <w:t>).</w:t>
      </w:r>
    </w:p>
    <w:p w:rsidR="00A0380C" w:rsidRPr="000C5E0A" w:rsidRDefault="00A0380C" w:rsidP="00A5757B">
      <w:pPr>
        <w:spacing w:line="480" w:lineRule="auto"/>
        <w:rPr>
          <w:szCs w:val="22"/>
        </w:rPr>
      </w:pPr>
    </w:p>
    <w:p w:rsidR="001553FC" w:rsidRPr="00171847" w:rsidRDefault="008012A5" w:rsidP="001553FC">
      <w:pPr>
        <w:spacing w:line="480" w:lineRule="auto"/>
        <w:rPr>
          <w:szCs w:val="22"/>
        </w:rPr>
      </w:pPr>
      <w:r w:rsidRPr="00171847">
        <w:rPr>
          <w:szCs w:val="22"/>
        </w:rPr>
        <w:t>To relate this theory back to the case of BDH in social housing, it is possible to see how the innovation may be adopted by the housing</w:t>
      </w:r>
      <w:r w:rsidR="006756D3" w:rsidRPr="00171847">
        <w:rPr>
          <w:szCs w:val="22"/>
        </w:rPr>
        <w:t xml:space="preserve"> provider due to a combination of </w:t>
      </w:r>
      <w:r w:rsidR="00187327" w:rsidRPr="00171847">
        <w:rPr>
          <w:szCs w:val="22"/>
        </w:rPr>
        <w:t xml:space="preserve">encouragement by funding agencies, </w:t>
      </w:r>
      <w:r w:rsidR="006756D3" w:rsidRPr="00171847">
        <w:rPr>
          <w:szCs w:val="22"/>
        </w:rPr>
        <w:t>regulation and anticipated financial savings for tenants</w:t>
      </w:r>
      <w:r w:rsidR="00A62163" w:rsidRPr="00171847">
        <w:rPr>
          <w:szCs w:val="22"/>
        </w:rPr>
        <w:t xml:space="preserve">. In turn, tenants' attainment and appreciation of the benefits of the innovation </w:t>
      </w:r>
      <w:r w:rsidR="00E16C31" w:rsidRPr="00171847">
        <w:rPr>
          <w:szCs w:val="22"/>
        </w:rPr>
        <w:t xml:space="preserve">and the ability of staff to cope with </w:t>
      </w:r>
      <w:r w:rsidR="00E90BB5" w:rsidRPr="00171847">
        <w:rPr>
          <w:szCs w:val="22"/>
        </w:rPr>
        <w:t>its</w:t>
      </w:r>
      <w:r w:rsidR="00E16C31" w:rsidRPr="00171847">
        <w:rPr>
          <w:szCs w:val="22"/>
        </w:rPr>
        <w:t xml:space="preserve"> implementation </w:t>
      </w:r>
      <w:r w:rsidR="00A62163" w:rsidRPr="00171847">
        <w:rPr>
          <w:szCs w:val="22"/>
        </w:rPr>
        <w:t xml:space="preserve">will determine the organisation's decision to persevere with it and adopt it more widely. </w:t>
      </w:r>
      <w:r w:rsidR="002F06A7" w:rsidRPr="00171847">
        <w:rPr>
          <w:szCs w:val="22"/>
        </w:rPr>
        <w:t xml:space="preserve">A successful transition </w:t>
      </w:r>
      <w:r w:rsidR="00907541" w:rsidRPr="00171847">
        <w:rPr>
          <w:szCs w:val="22"/>
        </w:rPr>
        <w:t xml:space="preserve">therefore </w:t>
      </w:r>
      <w:r w:rsidR="002F06A7" w:rsidRPr="00171847">
        <w:rPr>
          <w:szCs w:val="22"/>
        </w:rPr>
        <w:t xml:space="preserve">involves an acceptance of new ways </w:t>
      </w:r>
      <w:r w:rsidR="002F06A7" w:rsidRPr="00171847">
        <w:rPr>
          <w:szCs w:val="22"/>
        </w:rPr>
        <w:lastRenderedPageBreak/>
        <w:t>of working and living as well as</w:t>
      </w:r>
      <w:r w:rsidR="008D47FE" w:rsidRPr="00171847">
        <w:rPr>
          <w:szCs w:val="22"/>
        </w:rPr>
        <w:t xml:space="preserve"> new production and</w:t>
      </w:r>
      <w:r w:rsidR="002F06A7" w:rsidRPr="00171847">
        <w:rPr>
          <w:szCs w:val="22"/>
        </w:rPr>
        <w:t xml:space="preserve"> </w:t>
      </w:r>
      <w:r w:rsidR="00CD1148" w:rsidRPr="00171847">
        <w:rPr>
          <w:szCs w:val="22"/>
        </w:rPr>
        <w:t>management processes</w:t>
      </w:r>
      <w:r w:rsidR="002F06A7" w:rsidRPr="00171847">
        <w:rPr>
          <w:szCs w:val="22"/>
        </w:rPr>
        <w:t xml:space="preserve"> (Goodchild, 2012). </w:t>
      </w:r>
    </w:p>
    <w:p w:rsidR="001553FC" w:rsidRDefault="001553FC" w:rsidP="001553FC">
      <w:pPr>
        <w:spacing w:line="480" w:lineRule="auto"/>
        <w:rPr>
          <w:rFonts w:asciiTheme="minorBidi" w:hAnsiTheme="minorBidi" w:cstheme="minorBidi"/>
          <w:szCs w:val="22"/>
        </w:rPr>
      </w:pPr>
    </w:p>
    <w:p w:rsidR="00BD2CA5" w:rsidRDefault="00187327" w:rsidP="00E870F5">
      <w:pPr>
        <w:spacing w:line="480" w:lineRule="auto"/>
        <w:rPr>
          <w:rFonts w:asciiTheme="minorBidi" w:hAnsiTheme="minorBidi" w:cstheme="minorBidi"/>
          <w:szCs w:val="22"/>
        </w:rPr>
      </w:pPr>
      <w:r w:rsidRPr="00171847">
        <w:t xml:space="preserve">In general, social housing agencies are more likely to undertake innovations than private developers. </w:t>
      </w:r>
      <w:r w:rsidR="00A0380C" w:rsidRPr="00171847">
        <w:t>They provide a protected ‘niche’</w:t>
      </w:r>
      <w:r w:rsidR="005C3118" w:rsidRPr="00171847">
        <w:t xml:space="preserve"> (</w:t>
      </w:r>
      <w:proofErr w:type="spellStart"/>
      <w:r w:rsidR="005C3118" w:rsidRPr="00171847">
        <w:t>Geels</w:t>
      </w:r>
      <w:proofErr w:type="spellEnd"/>
      <w:r w:rsidR="005C3118" w:rsidRPr="00171847">
        <w:t xml:space="preserve"> and </w:t>
      </w:r>
      <w:proofErr w:type="spellStart"/>
      <w:r w:rsidR="005C3118" w:rsidRPr="00171847">
        <w:t>Schot</w:t>
      </w:r>
      <w:proofErr w:type="spellEnd"/>
      <w:r w:rsidR="005C3118" w:rsidRPr="00171847">
        <w:t xml:space="preserve"> 2007)</w:t>
      </w:r>
      <w:r w:rsidR="001553FC" w:rsidRPr="00171847">
        <w:t xml:space="preserve"> where the application of alternative technologies </w:t>
      </w:r>
      <w:r w:rsidR="001D7C85" w:rsidRPr="00171847">
        <w:t xml:space="preserve">can be protected against the cost and consumer pressures </w:t>
      </w:r>
      <w:r w:rsidR="001553FC" w:rsidRPr="00171847">
        <w:t>of ma</w:t>
      </w:r>
      <w:r w:rsidR="001D7C85" w:rsidRPr="00171847">
        <w:t>instream provision.</w:t>
      </w:r>
      <w:r w:rsidR="00A0380C" w:rsidRPr="00171847">
        <w:t xml:space="preserve"> </w:t>
      </w:r>
      <w:r w:rsidR="00D75682" w:rsidRPr="00171847">
        <w:t xml:space="preserve">The significance of social housing as a niche became apparent in one </w:t>
      </w:r>
      <w:r w:rsidR="000C5E0A" w:rsidRPr="00171847">
        <w:t xml:space="preserve">of the case study </w:t>
      </w:r>
      <w:r w:rsidR="00BE73C8" w:rsidRPr="00171847">
        <w:t>scheme</w:t>
      </w:r>
      <w:r w:rsidR="000C5E0A" w:rsidRPr="00171847">
        <w:t>s</w:t>
      </w:r>
      <w:r w:rsidR="00D75682" w:rsidRPr="00171847">
        <w:t xml:space="preserve">- a mixed tenure block- where the private developers refused to participate in the district heating system. However, exactly because niches provide a test bed for new ideas and alternative technologies, they </w:t>
      </w:r>
      <w:r w:rsidR="000C5E0A" w:rsidRPr="00171847">
        <w:t>do not necessarily provide a com</w:t>
      </w:r>
      <w:r w:rsidR="00D75682" w:rsidRPr="00171847">
        <w:t>fortable experience for those involved.</w:t>
      </w:r>
      <w:r w:rsidR="00FA7C44">
        <w:rPr>
          <w:color w:val="FF0000"/>
        </w:rPr>
        <w:t xml:space="preserve"> </w:t>
      </w:r>
    </w:p>
    <w:p w:rsidR="00FB181B" w:rsidRDefault="00FB181B" w:rsidP="00FB181B">
      <w:pPr>
        <w:spacing w:line="480" w:lineRule="auto"/>
        <w:rPr>
          <w:rFonts w:asciiTheme="minorBidi" w:hAnsiTheme="minorBidi" w:cstheme="minorBidi"/>
          <w:szCs w:val="22"/>
        </w:rPr>
      </w:pPr>
    </w:p>
    <w:p w:rsidR="00342316" w:rsidRPr="00197C11" w:rsidRDefault="00342316" w:rsidP="00F74564">
      <w:pPr>
        <w:pStyle w:val="mainbullet"/>
        <w:numPr>
          <w:ilvl w:val="0"/>
          <w:numId w:val="0"/>
        </w:numPr>
        <w:spacing w:line="480" w:lineRule="auto"/>
        <w:rPr>
          <w:b/>
          <w:bCs/>
          <w:sz w:val="28"/>
          <w:szCs w:val="28"/>
        </w:rPr>
      </w:pPr>
      <w:r w:rsidRPr="00197C11">
        <w:rPr>
          <w:b/>
          <w:bCs/>
          <w:sz w:val="28"/>
          <w:szCs w:val="28"/>
        </w:rPr>
        <w:t>The user response</w:t>
      </w:r>
    </w:p>
    <w:p w:rsidR="006E027A" w:rsidRPr="00342316" w:rsidRDefault="00342316" w:rsidP="00066F35">
      <w:pPr>
        <w:pStyle w:val="mainbullet"/>
        <w:numPr>
          <w:ilvl w:val="0"/>
          <w:numId w:val="0"/>
        </w:numPr>
        <w:spacing w:line="480" w:lineRule="auto"/>
      </w:pPr>
      <w:r>
        <w:t>The interviews with</w:t>
      </w:r>
      <w:r w:rsidRPr="00342316">
        <w:t xml:space="preserve"> residents</w:t>
      </w:r>
      <w:r w:rsidR="007C025D" w:rsidRPr="00342316">
        <w:t xml:space="preserve">, which lasted </w:t>
      </w:r>
      <w:r w:rsidR="00D45000">
        <w:t>around</w:t>
      </w:r>
      <w:r w:rsidR="007C025D" w:rsidRPr="00342316">
        <w:t xml:space="preserve"> one hour, </w:t>
      </w:r>
      <w:r w:rsidR="005904BD">
        <w:t>explored</w:t>
      </w:r>
      <w:r>
        <w:t xml:space="preserve"> their perceptions of their apartments</w:t>
      </w:r>
      <w:r w:rsidR="005904BD">
        <w:t>,</w:t>
      </w:r>
      <w:r>
        <w:t xml:space="preserve"> </w:t>
      </w:r>
      <w:r w:rsidR="005904BD">
        <w:t>their heating systems and heating and hot water costs</w:t>
      </w:r>
      <w:r>
        <w:t xml:space="preserve">. </w:t>
      </w:r>
      <w:bookmarkStart w:id="1" w:name="_Toc340842603"/>
      <w:r w:rsidR="00531C7E">
        <w:t>It is important to note that</w:t>
      </w:r>
      <w:r w:rsidR="00231EA6">
        <w:t xml:space="preserve"> </w:t>
      </w:r>
      <w:r w:rsidR="00531C7E">
        <w:t xml:space="preserve">both apartment buildings exhibited </w:t>
      </w:r>
      <w:r w:rsidR="00066F35">
        <w:t>additional</w:t>
      </w:r>
      <w:r w:rsidR="00531C7E">
        <w:t xml:space="preserve"> energy saving features including high standards of insulation</w:t>
      </w:r>
      <w:r w:rsidR="00C92B21">
        <w:t>,</w:t>
      </w:r>
      <w:r w:rsidR="000F2FB1">
        <w:t xml:space="preserve"> sophisticated heating controls</w:t>
      </w:r>
      <w:r w:rsidR="00AC4203">
        <w:t xml:space="preserve"> and under floor heating. </w:t>
      </w:r>
    </w:p>
    <w:bookmarkEnd w:id="1"/>
    <w:p w:rsidR="00262355" w:rsidRPr="00FC6696" w:rsidRDefault="009D3E07" w:rsidP="00F74564">
      <w:pPr>
        <w:pStyle w:val="Heading2"/>
        <w:spacing w:line="480" w:lineRule="auto"/>
        <w:rPr>
          <w:i/>
          <w:iCs/>
          <w:color w:val="auto"/>
          <w:sz w:val="22"/>
          <w:szCs w:val="22"/>
        </w:rPr>
      </w:pPr>
      <w:r>
        <w:rPr>
          <w:i/>
          <w:iCs/>
          <w:color w:val="auto"/>
          <w:sz w:val="22"/>
          <w:szCs w:val="22"/>
        </w:rPr>
        <w:t>Moving</w:t>
      </w:r>
      <w:r w:rsidR="00301D4A" w:rsidRPr="00FC6696">
        <w:rPr>
          <w:i/>
          <w:iCs/>
          <w:color w:val="auto"/>
          <w:sz w:val="22"/>
          <w:szCs w:val="22"/>
        </w:rPr>
        <w:t xml:space="preserve"> </w:t>
      </w:r>
      <w:r w:rsidR="00C45C22">
        <w:rPr>
          <w:i/>
          <w:iCs/>
          <w:color w:val="auto"/>
          <w:sz w:val="22"/>
          <w:szCs w:val="22"/>
        </w:rPr>
        <w:t>to the schemes</w:t>
      </w:r>
    </w:p>
    <w:p w:rsidR="00262355" w:rsidRDefault="00262355" w:rsidP="007419A4">
      <w:pPr>
        <w:spacing w:after="240" w:line="480" w:lineRule="auto"/>
      </w:pPr>
      <w:r w:rsidRPr="00CD27FF">
        <w:t xml:space="preserve">The interviews commenced with a discussion </w:t>
      </w:r>
      <w:r>
        <w:t xml:space="preserve">of the respondents' previous housing situations and their motivations for </w:t>
      </w:r>
      <w:r w:rsidR="00301D4A">
        <w:t>moving to their current home</w:t>
      </w:r>
      <w:r>
        <w:t xml:space="preserve"> in order to contextualise </w:t>
      </w:r>
      <w:r w:rsidR="007419A4">
        <w:t>their</w:t>
      </w:r>
      <w:r>
        <w:t xml:space="preserve"> views of </w:t>
      </w:r>
      <w:r w:rsidR="00301D4A">
        <w:t>the schemes</w:t>
      </w:r>
      <w:r>
        <w:t xml:space="preserve"> and how </w:t>
      </w:r>
      <w:r w:rsidR="00301D4A">
        <w:t>they</w:t>
      </w:r>
      <w:r w:rsidR="00174001">
        <w:t xml:space="preserve"> compared</w:t>
      </w:r>
      <w:r>
        <w:t xml:space="preserve"> to previous residences.</w:t>
      </w:r>
    </w:p>
    <w:p w:rsidR="00F07E9B" w:rsidRPr="00B667B2" w:rsidRDefault="00301D4A" w:rsidP="00256BAA">
      <w:pPr>
        <w:spacing w:after="240" w:line="480" w:lineRule="auto"/>
        <w:rPr>
          <w:i/>
          <w:iCs/>
        </w:rPr>
      </w:pPr>
      <w:r>
        <w:t>The majority of respondents were social housing tenants who had</w:t>
      </w:r>
      <w:r w:rsidR="00262355">
        <w:t xml:space="preserve"> obtained the</w:t>
      </w:r>
      <w:r>
        <w:t>ir properties</w:t>
      </w:r>
      <w:r w:rsidR="00262355">
        <w:t xml:space="preserve"> through the Choice Based Letting</w:t>
      </w:r>
      <w:r w:rsidR="00174001">
        <w:t>s</w:t>
      </w:r>
      <w:r w:rsidR="00262355">
        <w:t xml:space="preserve"> scheme</w:t>
      </w:r>
      <w:r>
        <w:t>, a process</w:t>
      </w:r>
      <w:r w:rsidR="00262355">
        <w:t xml:space="preserve"> which enables tenants to</w:t>
      </w:r>
      <w:r>
        <w:t xml:space="preserve"> </w:t>
      </w:r>
      <w:r w:rsidR="00262355">
        <w:t xml:space="preserve">'bid' for available </w:t>
      </w:r>
      <w:r w:rsidR="00E93740">
        <w:t>social housing</w:t>
      </w:r>
      <w:r w:rsidR="00262355">
        <w:t xml:space="preserve">.  </w:t>
      </w:r>
      <w:r w:rsidR="00170EF6">
        <w:t>A smaller number of respondents had purchased a share of the</w:t>
      </w:r>
      <w:r w:rsidR="00174001">
        <w:t>ir property</w:t>
      </w:r>
      <w:r w:rsidR="00170EF6">
        <w:t xml:space="preserve"> through shared ownership schemes. Respondents had lived in their properties for </w:t>
      </w:r>
      <w:r w:rsidR="00A12E0E">
        <w:t>between 6 months a</w:t>
      </w:r>
      <w:r w:rsidR="00E93740">
        <w:t>nd 3</w:t>
      </w:r>
      <w:r w:rsidR="00A12E0E" w:rsidRPr="00936B43">
        <w:t xml:space="preserve"> years</w:t>
      </w:r>
      <w:r w:rsidR="00A12E0E">
        <w:t>.</w:t>
      </w:r>
      <w:r w:rsidR="00B667B2">
        <w:rPr>
          <w:i/>
          <w:iCs/>
        </w:rPr>
        <w:t xml:space="preserve"> </w:t>
      </w:r>
      <w:r w:rsidR="00262355">
        <w:t xml:space="preserve">Common to all respondents' accounts of their motivations </w:t>
      </w:r>
      <w:r w:rsidR="00262355">
        <w:lastRenderedPageBreak/>
        <w:t xml:space="preserve">for moving to </w:t>
      </w:r>
      <w:r w:rsidR="00813DF1">
        <w:t>the developments</w:t>
      </w:r>
      <w:r w:rsidR="00262355">
        <w:t xml:space="preserve"> was a clear message that space, location and having a new property w</w:t>
      </w:r>
      <w:r w:rsidR="00A81555">
        <w:t>ere their primary considerations.</w:t>
      </w:r>
      <w:r w:rsidR="00174001">
        <w:t xml:space="preserve"> The </w:t>
      </w:r>
      <w:r w:rsidR="00262355">
        <w:t xml:space="preserve">eco-credentials </w:t>
      </w:r>
      <w:r w:rsidR="00BC4FE3">
        <w:t xml:space="preserve">or heating system </w:t>
      </w:r>
      <w:r w:rsidR="00262355">
        <w:t>of the properties were not raised independently by any</w:t>
      </w:r>
      <w:r w:rsidR="00E93740">
        <w:t xml:space="preserve">one </w:t>
      </w:r>
      <w:r w:rsidR="00262355">
        <w:t>in this context. When prompted on this matter, all respondents stated that th</w:t>
      </w:r>
      <w:r w:rsidR="00BC4FE3">
        <w:t>ey viewed the eco status of</w:t>
      </w:r>
      <w:r w:rsidR="00262355">
        <w:t xml:space="preserve"> the building and the associated potential to save money on fuel bills as a 'bonus' rather than something that they expressly looked for.  </w:t>
      </w:r>
    </w:p>
    <w:p w:rsidR="00262355" w:rsidRPr="00CA0B08" w:rsidRDefault="00262355" w:rsidP="00F74564">
      <w:pPr>
        <w:spacing w:after="240" w:line="480" w:lineRule="auto"/>
        <w:ind w:left="720"/>
        <w:rPr>
          <w:i/>
          <w:iCs/>
        </w:rPr>
      </w:pPr>
      <w:r w:rsidRPr="00CA0B08">
        <w:rPr>
          <w:i/>
          <w:iCs/>
        </w:rPr>
        <w:t xml:space="preserve">"I know it's important to have an energy efficient house but really all I was thinking about was is it a nice place and can I get transport easily. I </w:t>
      </w:r>
      <w:r w:rsidR="00BC4FE3">
        <w:rPr>
          <w:i/>
          <w:iCs/>
        </w:rPr>
        <w:t xml:space="preserve">just </w:t>
      </w:r>
      <w:r w:rsidRPr="00CA0B08">
        <w:rPr>
          <w:i/>
          <w:iCs/>
        </w:rPr>
        <w:t>have to think if it is a nice place for my fa</w:t>
      </w:r>
      <w:r>
        <w:rPr>
          <w:i/>
          <w:iCs/>
        </w:rPr>
        <w:t>mily to live with enough rooms.</w:t>
      </w:r>
      <w:r w:rsidRPr="00CA0B08">
        <w:rPr>
          <w:i/>
          <w:iCs/>
        </w:rPr>
        <w:t>"</w:t>
      </w:r>
      <w:r>
        <w:rPr>
          <w:i/>
          <w:iCs/>
        </w:rPr>
        <w:t xml:space="preserve"> </w:t>
      </w:r>
      <w:r w:rsidR="00F07E9B">
        <w:t xml:space="preserve">(Male </w:t>
      </w:r>
      <w:r w:rsidRPr="00CA0B08">
        <w:t>tenant)</w:t>
      </w:r>
    </w:p>
    <w:p w:rsidR="00262355" w:rsidRPr="00CA0B08" w:rsidRDefault="00262355" w:rsidP="00F74564">
      <w:pPr>
        <w:spacing w:after="240" w:line="480" w:lineRule="auto"/>
        <w:ind w:left="720"/>
        <w:rPr>
          <w:i/>
          <w:iCs/>
        </w:rPr>
      </w:pPr>
      <w:r w:rsidRPr="00CA0B08">
        <w:rPr>
          <w:i/>
          <w:iCs/>
        </w:rPr>
        <w:t xml:space="preserve">"They told me it was energy friendly when we looked round but the thing that I loved was the space and how new it looked and smelled….Energy is a big expense for us, our biggest probably so it was a bonus to know the flat would cost less to heat but even if they said it wasn't that way, I would still have loved it." </w:t>
      </w:r>
      <w:r w:rsidRPr="00CA0B08">
        <w:t>(Female tenant)</w:t>
      </w:r>
    </w:p>
    <w:p w:rsidR="00262355" w:rsidRDefault="004E04E8" w:rsidP="004E04E8">
      <w:pPr>
        <w:spacing w:after="240" w:line="480" w:lineRule="auto"/>
      </w:pPr>
      <w:r>
        <w:t xml:space="preserve">For the majority of respondents, </w:t>
      </w:r>
      <w:r w:rsidR="00166BB2">
        <w:t>energy saving</w:t>
      </w:r>
      <w:r>
        <w:t xml:space="preserve"> was a financially motivated activity</w:t>
      </w:r>
      <w:r w:rsidR="00166BB2">
        <w:t xml:space="preserve"> and </w:t>
      </w:r>
      <w:r>
        <w:t>several expressed hope</w:t>
      </w:r>
      <w:r w:rsidR="00166BB2">
        <w:t xml:space="preserve"> that living in a low energy home would help</w:t>
      </w:r>
      <w:r w:rsidR="00262355">
        <w:t xml:space="preserve"> </w:t>
      </w:r>
      <w:r w:rsidR="00E10CB4">
        <w:t>offset escalating energy prices.</w:t>
      </w:r>
    </w:p>
    <w:p w:rsidR="00262355" w:rsidRPr="00CA0B08" w:rsidRDefault="00262355" w:rsidP="00E0081A">
      <w:pPr>
        <w:spacing w:after="240" w:line="480" w:lineRule="auto"/>
        <w:ind w:left="720"/>
        <w:rPr>
          <w:i/>
          <w:iCs/>
        </w:rPr>
      </w:pPr>
      <w:r w:rsidRPr="00CA0B08">
        <w:rPr>
          <w:i/>
          <w:iCs/>
        </w:rPr>
        <w:t>"We need to save money more than ever and the cost of heating bills just keeps going up</w:t>
      </w:r>
      <w:r w:rsidR="00E0081A">
        <w:rPr>
          <w:i/>
          <w:iCs/>
        </w:rPr>
        <w:t xml:space="preserve"> so really all home</w:t>
      </w:r>
      <w:r w:rsidR="00612619">
        <w:rPr>
          <w:i/>
          <w:iCs/>
        </w:rPr>
        <w:t>s</w:t>
      </w:r>
      <w:r w:rsidR="00E0081A">
        <w:rPr>
          <w:i/>
          <w:iCs/>
        </w:rPr>
        <w:t xml:space="preserve"> should be eco now</w:t>
      </w:r>
      <w:r w:rsidRPr="00CA0B08">
        <w:rPr>
          <w:i/>
          <w:iCs/>
        </w:rPr>
        <w:t xml:space="preserve">." </w:t>
      </w:r>
      <w:r w:rsidRPr="00CA0B08">
        <w:t>(Female tenant)</w:t>
      </w:r>
    </w:p>
    <w:p w:rsidR="00AC20B7" w:rsidRDefault="00256BAA" w:rsidP="00E10CB4">
      <w:pPr>
        <w:spacing w:after="240" w:line="480" w:lineRule="auto"/>
      </w:pPr>
      <w:r>
        <w:t>Residents were also asked about their induction to the property</w:t>
      </w:r>
      <w:r w:rsidR="00E10CB4">
        <w:t xml:space="preserve"> and</w:t>
      </w:r>
      <w:r w:rsidR="00262355">
        <w:t xml:space="preserve"> whether it was</w:t>
      </w:r>
      <w:r>
        <w:t xml:space="preserve"> ever</w:t>
      </w:r>
      <w:r w:rsidR="00262355">
        <w:t xml:space="preserve"> explained to them that </w:t>
      </w:r>
      <w:r>
        <w:t>it had</w:t>
      </w:r>
      <w:r w:rsidR="00C01445">
        <w:t xml:space="preserve"> </w:t>
      </w:r>
      <w:r w:rsidR="00E0081A">
        <w:t>an alternative fuel supply</w:t>
      </w:r>
      <w:r>
        <w:t xml:space="preserve">. </w:t>
      </w:r>
      <w:r w:rsidR="00262355">
        <w:t xml:space="preserve">All residents reported </w:t>
      </w:r>
      <w:r w:rsidR="002543FE">
        <w:t>that their induction was</w:t>
      </w:r>
      <w:r w:rsidR="00262355">
        <w:t xml:space="preserve"> confined to the issuing of a handbook containing detailed in</w:t>
      </w:r>
      <w:r w:rsidR="00D3127B">
        <w:t xml:space="preserve">formation about the apartments, </w:t>
      </w:r>
      <w:r w:rsidR="00262355">
        <w:t>including how to operate the heating and hot water system</w:t>
      </w:r>
      <w:r w:rsidR="00D3127B">
        <w:t>s and an explanation of billing</w:t>
      </w:r>
      <w:r w:rsidR="00262355">
        <w:t xml:space="preserve">. </w:t>
      </w:r>
      <w:r w:rsidR="007F672B">
        <w:t>Several</w:t>
      </w:r>
      <w:r w:rsidR="00262355">
        <w:t xml:space="preserve"> respondents said that they found the handbook dauntin</w:t>
      </w:r>
      <w:r w:rsidR="005C3EB4">
        <w:t>g and were unlikely to read it and more likely to</w:t>
      </w:r>
      <w:r w:rsidR="005C3EB4" w:rsidRPr="005C3EB4">
        <w:rPr>
          <w:i/>
          <w:iCs/>
        </w:rPr>
        <w:t xml:space="preserve"> </w:t>
      </w:r>
      <w:r w:rsidR="005C3EB4">
        <w:rPr>
          <w:i/>
          <w:iCs/>
        </w:rPr>
        <w:t>'</w:t>
      </w:r>
      <w:r w:rsidR="005C3EB4" w:rsidRPr="003570D6">
        <w:rPr>
          <w:i/>
          <w:iCs/>
        </w:rPr>
        <w:t>fiddle aro</w:t>
      </w:r>
      <w:r w:rsidR="005C3EB4">
        <w:rPr>
          <w:i/>
          <w:iCs/>
        </w:rPr>
        <w:t>und with things until they work'</w:t>
      </w:r>
      <w:r w:rsidR="007F672B">
        <w:t>.</w:t>
      </w:r>
      <w:r w:rsidR="005C3EB4">
        <w:t xml:space="preserve"> </w:t>
      </w:r>
      <w:bookmarkStart w:id="2" w:name="_Toc340842606"/>
    </w:p>
    <w:bookmarkEnd w:id="2"/>
    <w:p w:rsidR="00262355" w:rsidRPr="00FC6696" w:rsidRDefault="00197C11" w:rsidP="00EF73EB">
      <w:pPr>
        <w:spacing w:after="240" w:line="480" w:lineRule="auto"/>
        <w:rPr>
          <w:b/>
          <w:bCs/>
          <w:i/>
          <w:iCs/>
        </w:rPr>
      </w:pPr>
      <w:r>
        <w:rPr>
          <w:b/>
          <w:bCs/>
          <w:i/>
          <w:iCs/>
        </w:rPr>
        <w:t>'</w:t>
      </w:r>
      <w:r w:rsidR="001C0BF2" w:rsidRPr="00FC6696">
        <w:rPr>
          <w:b/>
          <w:bCs/>
          <w:i/>
          <w:iCs/>
        </w:rPr>
        <w:t>Invisible</w:t>
      </w:r>
      <w:r>
        <w:rPr>
          <w:b/>
          <w:bCs/>
          <w:i/>
          <w:iCs/>
        </w:rPr>
        <w:t>'</w:t>
      </w:r>
      <w:r w:rsidR="001C0BF2" w:rsidRPr="00FC6696">
        <w:rPr>
          <w:b/>
          <w:bCs/>
          <w:i/>
          <w:iCs/>
        </w:rPr>
        <w:t xml:space="preserve"> energy:</w:t>
      </w:r>
      <w:r w:rsidR="00765AAB" w:rsidRPr="00FC6696">
        <w:rPr>
          <w:b/>
          <w:bCs/>
          <w:i/>
          <w:iCs/>
        </w:rPr>
        <w:t xml:space="preserve"> perceptions of </w:t>
      </w:r>
      <w:r w:rsidR="00EF73EB">
        <w:rPr>
          <w:b/>
          <w:bCs/>
          <w:i/>
          <w:iCs/>
        </w:rPr>
        <w:t>BDH</w:t>
      </w:r>
    </w:p>
    <w:p w:rsidR="00AC20B7" w:rsidRPr="00FC6696" w:rsidRDefault="00262355" w:rsidP="00254CB9">
      <w:pPr>
        <w:spacing w:after="240" w:line="480" w:lineRule="auto"/>
        <w:rPr>
          <w:b/>
          <w:bCs/>
          <w:i/>
          <w:iCs/>
        </w:rPr>
      </w:pPr>
      <w:r>
        <w:lastRenderedPageBreak/>
        <w:t>Despite being eco-development</w:t>
      </w:r>
      <w:r w:rsidR="00AC20B7">
        <w:t>s</w:t>
      </w:r>
      <w:r>
        <w:t xml:space="preserve">, the </w:t>
      </w:r>
      <w:r w:rsidR="00AC20B7">
        <w:t>two schemes</w:t>
      </w:r>
      <w:r>
        <w:t xml:space="preserve"> do not have many visible eco-features. This is fairly typical of communally powered developments where the majority of the technology is centrally located and not visible to the occupants. To all intents and purposes, the apartments are conventional in appearance and there are no obvious </w:t>
      </w:r>
      <w:r w:rsidR="004F35CB">
        <w:t>‘</w:t>
      </w:r>
      <w:r w:rsidR="00FA6851">
        <w:t>clues</w:t>
      </w:r>
      <w:r w:rsidR="004F35CB">
        <w:t>’</w:t>
      </w:r>
      <w:r>
        <w:t xml:space="preserve"> that the</w:t>
      </w:r>
      <w:r w:rsidR="008573F5">
        <w:t>y</w:t>
      </w:r>
      <w:r w:rsidR="007F0C10">
        <w:t xml:space="preserve"> are eco-</w:t>
      </w:r>
      <w:r>
        <w:t xml:space="preserve">homes.  </w:t>
      </w:r>
      <w:r w:rsidR="00AC20B7">
        <w:t>Respondents' views were canvassed in relation to the main low energy features within the apartments</w:t>
      </w:r>
      <w:r w:rsidR="00FA6851">
        <w:t>; the communal biomass boiler</w:t>
      </w:r>
      <w:r w:rsidR="00EF73EB">
        <w:t xml:space="preserve"> and</w:t>
      </w:r>
      <w:r w:rsidR="00FC6696">
        <w:t xml:space="preserve"> t</w:t>
      </w:r>
      <w:r w:rsidR="00FC6696" w:rsidRPr="00FC6696">
        <w:t>he</w:t>
      </w:r>
      <w:r w:rsidR="00EF73EB">
        <w:t xml:space="preserve"> related</w:t>
      </w:r>
      <w:r w:rsidR="00FC6696" w:rsidRPr="00FC6696">
        <w:t xml:space="preserve"> heating and hot water controls</w:t>
      </w:r>
      <w:r w:rsidR="00FC6696">
        <w:t>.</w:t>
      </w:r>
    </w:p>
    <w:p w:rsidR="00262355" w:rsidRDefault="004E0751" w:rsidP="00F74564">
      <w:pPr>
        <w:spacing w:after="240" w:line="480" w:lineRule="auto"/>
      </w:pPr>
      <w:r>
        <w:t>The majority of</w:t>
      </w:r>
      <w:r w:rsidR="00262355" w:rsidRPr="00487C31">
        <w:t xml:space="preserve"> tenants interviewed were unaware that the</w:t>
      </w:r>
      <w:r w:rsidR="00262355">
        <w:t xml:space="preserve"> </w:t>
      </w:r>
      <w:r w:rsidR="00AC20B7">
        <w:t>developments were fuelled by</w:t>
      </w:r>
      <w:r w:rsidR="00262355">
        <w:t xml:space="preserve"> communal biomass boiler</w:t>
      </w:r>
      <w:r w:rsidR="00AC20B7">
        <w:t>s</w:t>
      </w:r>
      <w:r w:rsidR="00262355">
        <w:t xml:space="preserve">.  However, when given a brief explanation of this, </w:t>
      </w:r>
      <w:r w:rsidR="004F35CB">
        <w:t>most</w:t>
      </w:r>
      <w:r w:rsidR="00262355">
        <w:t xml:space="preserve"> liked the idea perceiving financial benefits:</w:t>
      </w:r>
    </w:p>
    <w:p w:rsidR="00262355" w:rsidRPr="00884B03" w:rsidRDefault="00262355" w:rsidP="00F74564">
      <w:pPr>
        <w:spacing w:after="240" w:line="480" w:lineRule="auto"/>
        <w:ind w:left="720"/>
        <w:rPr>
          <w:i/>
          <w:iCs/>
        </w:rPr>
      </w:pPr>
      <w:r w:rsidRPr="00884B03">
        <w:rPr>
          <w:i/>
          <w:iCs/>
        </w:rPr>
        <w:t>"It sounds good, like it will save us all money because it has to be cheaper to burn wood rather than gas or coal doesn't it?"</w:t>
      </w:r>
      <w:r w:rsidRPr="00BA41C9">
        <w:t xml:space="preserve"> </w:t>
      </w:r>
      <w:r w:rsidRPr="00CA0B08">
        <w:t>(Female tenant)</w:t>
      </w:r>
    </w:p>
    <w:p w:rsidR="00262355" w:rsidRDefault="00A34F3F" w:rsidP="00DC1FAF">
      <w:pPr>
        <w:spacing w:after="240" w:line="480" w:lineRule="auto"/>
      </w:pPr>
      <w:r>
        <w:t>One respondent</w:t>
      </w:r>
      <w:r w:rsidR="00262355">
        <w:t xml:space="preserve"> raised an interesting point about its lack of visibility (compared to other forms of renewable energy) and </w:t>
      </w:r>
      <w:r w:rsidR="00DC1FAF">
        <w:t>how this may</w:t>
      </w:r>
      <w:r w:rsidR="00262355">
        <w:t xml:space="preserve"> impact on residents</w:t>
      </w:r>
      <w:r w:rsidR="00B87D21">
        <w:t>' thinking about</w:t>
      </w:r>
      <w:r w:rsidR="00262355">
        <w:t xml:space="preserve"> energy use. The absence of individual boilers in each apartment may also serve to emphasise this sense of 'invisibility'. </w:t>
      </w:r>
    </w:p>
    <w:p w:rsidR="00F912CF" w:rsidRDefault="00262355" w:rsidP="00703658">
      <w:pPr>
        <w:spacing w:after="240" w:line="480" w:lineRule="auto"/>
        <w:ind w:left="720"/>
      </w:pPr>
      <w:r w:rsidRPr="00884B03">
        <w:rPr>
          <w:i/>
          <w:iCs/>
        </w:rPr>
        <w:t>"It's funny though, you can't actually see this biomass thing so it's like your heat comes from an invisible place. You just click a switch and it's there so you don't think about where it's coming from.  I think it would be better to have some sort of system that you could see making your power like the windmills or the sun panels because you know when they are ma</w:t>
      </w:r>
      <w:r w:rsidR="00A34F3F">
        <w:rPr>
          <w:i/>
          <w:iCs/>
        </w:rPr>
        <w:t>king power and when they aren't</w:t>
      </w:r>
      <w:r w:rsidRPr="00884B03">
        <w:rPr>
          <w:i/>
          <w:iCs/>
        </w:rPr>
        <w:t>."</w:t>
      </w:r>
      <w:r w:rsidRPr="00BA41C9">
        <w:t xml:space="preserve"> </w:t>
      </w:r>
      <w:r w:rsidRPr="00CA0B08">
        <w:t>(Female tenant)</w:t>
      </w:r>
    </w:p>
    <w:p w:rsidR="000A15E6" w:rsidRDefault="00A34F3F" w:rsidP="0090744D">
      <w:pPr>
        <w:spacing w:after="240" w:line="480" w:lineRule="auto"/>
      </w:pPr>
      <w:r w:rsidRPr="00B4620B">
        <w:t xml:space="preserve">Despite the obvious logic of this point, the work of </w:t>
      </w:r>
      <w:proofErr w:type="spellStart"/>
      <w:r w:rsidRPr="00B4620B">
        <w:t>Bahaj</w:t>
      </w:r>
      <w:proofErr w:type="spellEnd"/>
      <w:r w:rsidRPr="00B4620B">
        <w:t xml:space="preserve"> and James (2007) has demonstrated that visible energy generation has little impact on attitudes</w:t>
      </w:r>
      <w:r>
        <w:t xml:space="preserve"> and energy consumption in practice</w:t>
      </w:r>
      <w:r w:rsidRPr="00B4620B">
        <w:t>.</w:t>
      </w:r>
      <w:r w:rsidR="000A15E6">
        <w:t xml:space="preserve"> </w:t>
      </w:r>
    </w:p>
    <w:p w:rsidR="00262355" w:rsidRDefault="00254CB9" w:rsidP="002F2EB4">
      <w:pPr>
        <w:spacing w:after="240" w:line="480" w:lineRule="auto"/>
      </w:pPr>
      <w:r>
        <w:lastRenderedPageBreak/>
        <w:t>D</w:t>
      </w:r>
      <w:r w:rsidR="000A15E6">
        <w:t>espite a lack of engagement</w:t>
      </w:r>
      <w:r w:rsidR="00262355" w:rsidRPr="00884B03">
        <w:t xml:space="preserve"> with the handbook, none of the respondents had experienced any difficulties operating their heating systems in the sense that they were able to get heat when they wanted it. However, what was also apparent was that </w:t>
      </w:r>
      <w:r w:rsidR="002F2EB4">
        <w:t xml:space="preserve">they </w:t>
      </w:r>
      <w:r w:rsidR="002F2EB4" w:rsidRPr="00884B03">
        <w:t xml:space="preserve">were </w:t>
      </w:r>
      <w:r w:rsidR="002F2EB4">
        <w:t xml:space="preserve">all </w:t>
      </w:r>
      <w:r w:rsidR="00262355" w:rsidRPr="00884B03">
        <w:t>using</w:t>
      </w:r>
      <w:r w:rsidR="00262355">
        <w:t xml:space="preserve"> their heating system manually rather than setting the timer</w:t>
      </w:r>
      <w:r w:rsidR="004F35CB">
        <w:t xml:space="preserve"> on the basis</w:t>
      </w:r>
      <w:r w:rsidR="00734AA0">
        <w:t xml:space="preserve"> that the system looks</w:t>
      </w:r>
      <w:r w:rsidR="00262355">
        <w:t xml:space="preserve"> 'daunting' or 'over complicated'. </w:t>
      </w:r>
    </w:p>
    <w:p w:rsidR="00262355" w:rsidRDefault="009F1CBC" w:rsidP="00F74564">
      <w:pPr>
        <w:spacing w:after="240" w:line="480" w:lineRule="auto"/>
      </w:pPr>
      <w:r>
        <w:t>In one of the schemes individual thermostats have been fitted in each room an</w:t>
      </w:r>
      <w:r w:rsidR="000A15E6">
        <w:t>d although this was</w:t>
      </w:r>
      <w:r w:rsidR="00262355">
        <w:t xml:space="preserve"> generally considered to be a positive feature, </w:t>
      </w:r>
      <w:r>
        <w:t>several residents</w:t>
      </w:r>
      <w:r w:rsidR="00262355">
        <w:t xml:space="preserve"> thought it was easier to have </w:t>
      </w:r>
      <w:r>
        <w:t xml:space="preserve">a more conventional set up whereby </w:t>
      </w:r>
      <w:r w:rsidR="00262355">
        <w:t>one central thermostat</w:t>
      </w:r>
      <w:r w:rsidR="00734AA0">
        <w:t xml:space="preserve"> controlled the whole apartment.</w:t>
      </w:r>
      <w:r w:rsidR="00262355">
        <w:t xml:space="preserve"> </w:t>
      </w:r>
      <w:r w:rsidR="000A15E6">
        <w:t>One tenant</w:t>
      </w:r>
      <w:r w:rsidR="00262355">
        <w:t xml:space="preserve"> qualified this comment by explaining that she found it a 'juggling act' remembering which thermostats were set to what temperature:</w:t>
      </w:r>
    </w:p>
    <w:p w:rsidR="00262355" w:rsidRPr="00884B03" w:rsidRDefault="00262355" w:rsidP="00F74564">
      <w:pPr>
        <w:spacing w:after="240" w:line="480" w:lineRule="auto"/>
        <w:ind w:left="1191"/>
        <w:rPr>
          <w:i/>
          <w:iCs/>
        </w:rPr>
      </w:pPr>
      <w:r w:rsidRPr="00884B03">
        <w:rPr>
          <w:i/>
          <w:iCs/>
        </w:rPr>
        <w:t>"When its night time I want the children's bedroom and mine to be warm so I go round turning them (the thermostats) up.  Then the next morning when they have gone to school, it's just me and I might be in the lounge or the kitchen so I have to remember to go to the bedrooms and turn them down in there so I am not wasting it. So I feel like I'm always running up and down that corridor. Before (in previous property) the heating was just on or off."</w:t>
      </w:r>
      <w:r w:rsidRPr="00BA41C9">
        <w:t xml:space="preserve"> </w:t>
      </w:r>
      <w:r w:rsidRPr="00CA0B08">
        <w:t>(Female tenant)</w:t>
      </w:r>
    </w:p>
    <w:p w:rsidR="00262355" w:rsidRDefault="00262355" w:rsidP="00D10231">
      <w:pPr>
        <w:spacing w:line="480" w:lineRule="auto"/>
      </w:pPr>
      <w:r>
        <w:t xml:space="preserve">This latter comment about the heating in the respondent's previous property being either on or off, gives an indication that the heating system in her current property is complex by comparison to her previous one. </w:t>
      </w:r>
      <w:r w:rsidR="00EF2C84">
        <w:t xml:space="preserve">It also alludes to the evolution of district heating systems. </w:t>
      </w:r>
      <w:r>
        <w:t xml:space="preserve">This respondent and </w:t>
      </w:r>
      <w:r w:rsidR="00E54CA9">
        <w:t>two</w:t>
      </w:r>
      <w:r>
        <w:t xml:space="preserve"> other</w:t>
      </w:r>
      <w:r w:rsidR="00E54CA9">
        <w:t>s</w:t>
      </w:r>
      <w:r>
        <w:t xml:space="preserve"> had</w:t>
      </w:r>
      <w:r w:rsidR="00E54CA9">
        <w:t>, in their previous properties,</w:t>
      </w:r>
      <w:r>
        <w:t xml:space="preserve"> </w:t>
      </w:r>
      <w:r w:rsidR="00E54CA9">
        <w:t>had</w:t>
      </w:r>
      <w:r w:rsidR="00EF2C84">
        <w:t xml:space="preserve"> heat supplied by (fossil fuelled) </w:t>
      </w:r>
      <w:r>
        <w:t>district heating system</w:t>
      </w:r>
      <w:r w:rsidR="00EF2C84">
        <w:t>s</w:t>
      </w:r>
      <w:r w:rsidR="00E54CA9">
        <w:t xml:space="preserve"> which w</w:t>
      </w:r>
      <w:r w:rsidR="004F35CB">
        <w:t>ere</w:t>
      </w:r>
      <w:r w:rsidR="00E54CA9">
        <w:t xml:space="preserve"> either on or off and not within their control.</w:t>
      </w:r>
      <w:r>
        <w:t xml:space="preserve"> One such respondent commented that she was enjoying having control over the temperature of every room and much preferred this approach to the 'all or nothing' of </w:t>
      </w:r>
      <w:r w:rsidR="00E54CA9">
        <w:t>her old system</w:t>
      </w:r>
      <w:r>
        <w:t xml:space="preserve"> which </w:t>
      </w:r>
      <w:r w:rsidR="004F35CB">
        <w:t>made</w:t>
      </w:r>
      <w:r>
        <w:t xml:space="preserve"> her home </w:t>
      </w:r>
      <w:r w:rsidR="004F35CB">
        <w:t>either</w:t>
      </w:r>
      <w:r>
        <w:t xml:space="preserve"> too hot or too cold. On the other hand, the comments of another respondent, quoted above,</w:t>
      </w:r>
      <w:r w:rsidR="00E54CA9">
        <w:t xml:space="preserve"> suggest that they may miss the </w:t>
      </w:r>
      <w:r>
        <w:t xml:space="preserve">simplicity of the old system.  </w:t>
      </w:r>
      <w:r>
        <w:lastRenderedPageBreak/>
        <w:t>These finding</w:t>
      </w:r>
      <w:r w:rsidR="00DC0E9C">
        <w:t>s</w:t>
      </w:r>
      <w:r>
        <w:t xml:space="preserve"> bear testimony to the ways in which heating arrangements in previous properties can shape respondents' expectations </w:t>
      </w:r>
      <w:r w:rsidR="00D10231">
        <w:t>about their</w:t>
      </w:r>
      <w:r>
        <w:t xml:space="preserve"> current heating systems. </w:t>
      </w:r>
    </w:p>
    <w:p w:rsidR="00E54CA9" w:rsidRDefault="00E54CA9" w:rsidP="00F74564">
      <w:pPr>
        <w:spacing w:line="480" w:lineRule="auto"/>
      </w:pPr>
    </w:p>
    <w:p w:rsidR="00262355" w:rsidRDefault="00262355" w:rsidP="00E8203B">
      <w:pPr>
        <w:spacing w:after="240" w:line="480" w:lineRule="auto"/>
      </w:pPr>
      <w:r>
        <w:t xml:space="preserve">Despite having a modern heating control panel in his previous property, </w:t>
      </w:r>
      <w:r w:rsidR="00E54CA9">
        <w:t>a</w:t>
      </w:r>
      <w:r>
        <w:t xml:space="preserve"> shared equity occupant was explicit in saying that he was intimidated by the complexity of the system. </w:t>
      </w:r>
      <w:r w:rsidR="00254CB9">
        <w:t>He found its</w:t>
      </w:r>
      <w:r>
        <w:t xml:space="preserve"> digital nature and the myriad of options it gave him </w:t>
      </w:r>
      <w:r w:rsidR="00254CB9">
        <w:t>overwhelming</w:t>
      </w:r>
      <w:r w:rsidR="008B3D4B">
        <w:t>:</w:t>
      </w:r>
      <w:r>
        <w:t xml:space="preserve"> </w:t>
      </w:r>
    </w:p>
    <w:p w:rsidR="00262355" w:rsidRPr="00884B03" w:rsidRDefault="00262355" w:rsidP="00F74564">
      <w:pPr>
        <w:spacing w:after="240" w:line="480" w:lineRule="auto"/>
        <w:ind w:left="1191"/>
        <w:rPr>
          <w:i/>
          <w:iCs/>
        </w:rPr>
      </w:pPr>
      <w:r w:rsidRPr="00884B03">
        <w:rPr>
          <w:i/>
          <w:iCs/>
        </w:rPr>
        <w:t>"The way I think is 'I'm cold. I need heat' and I want heat to happen when I want it and not to have to think well what time did I set it to come on in this room and then think, well it's not on for an hour and I'm cold so I'll need to either re-programme the system or keep pushing the boost button. Either way, it's just too much hassle when you come in from work. It's going to take some getting used to."</w:t>
      </w:r>
      <w:r w:rsidRPr="00BA41C9">
        <w:t xml:space="preserve"> </w:t>
      </w:r>
      <w:r w:rsidRPr="00884B03">
        <w:t>(Shared equity owner, male)</w:t>
      </w:r>
    </w:p>
    <w:p w:rsidR="00D84C36" w:rsidRDefault="00262355" w:rsidP="00D74CDD">
      <w:pPr>
        <w:spacing w:after="240" w:line="480" w:lineRule="auto"/>
      </w:pPr>
      <w:r>
        <w:t xml:space="preserve">Discussion about the temperature to which the home was heated </w:t>
      </w:r>
      <w:r w:rsidR="00AC4203">
        <w:t xml:space="preserve">revealed that </w:t>
      </w:r>
      <w:r>
        <w:t xml:space="preserve">the majority of residents were heating their homes to well in excess of the 17 degrees centigrade recommended in the handbook.  This </w:t>
      </w:r>
      <w:r w:rsidR="00AC4203">
        <w:t>phenomenon</w:t>
      </w:r>
      <w:r>
        <w:t xml:space="preserve"> appears to be linked in</w:t>
      </w:r>
      <w:r w:rsidR="005A1129">
        <w:t xml:space="preserve"> one of the two schemes</w:t>
      </w:r>
      <w:r>
        <w:t xml:space="preserve"> to the</w:t>
      </w:r>
      <w:r w:rsidR="009A1BE0">
        <w:t xml:space="preserve"> presence of</w:t>
      </w:r>
      <w:r>
        <w:t xml:space="preserve"> under floor heating and the time it takes to reach temperature. One respondent reported that it took around two hours for her floor to feel warm and the apartment to reach the desired temperature. As a result she always started off with her heating on the maximum setting of 35 degrees in a bid to speed up this process. Another respondent left her heating on a constant (and very high) setting of 28 degrees</w:t>
      </w:r>
      <w:r w:rsidR="0086662A">
        <w:t xml:space="preserve"> claiming that it needed to be set at this level</w:t>
      </w:r>
      <w:r>
        <w:t xml:space="preserve"> for her to 'feel anything' from her under floor heating.  </w:t>
      </w:r>
      <w:r w:rsidR="005A1129">
        <w:t xml:space="preserve">The majority of other respondents set their </w:t>
      </w:r>
      <w:r>
        <w:t xml:space="preserve">thermostats </w:t>
      </w:r>
      <w:r w:rsidR="005A1129">
        <w:t xml:space="preserve">to between 21 and 24 degrees. </w:t>
      </w:r>
      <w:r>
        <w:t xml:space="preserve"> </w:t>
      </w:r>
    </w:p>
    <w:p w:rsidR="006848EA" w:rsidRDefault="006848EA" w:rsidP="00182F09">
      <w:pPr>
        <w:spacing w:after="240" w:line="480" w:lineRule="auto"/>
        <w:rPr>
          <w:b/>
          <w:bCs/>
          <w:sz w:val="28"/>
          <w:szCs w:val="28"/>
        </w:rPr>
      </w:pPr>
      <w:r w:rsidRPr="00B31C79">
        <w:rPr>
          <w:b/>
          <w:bCs/>
          <w:sz w:val="28"/>
          <w:szCs w:val="28"/>
        </w:rPr>
        <w:t>The organisational implications of biomass district heating systems</w:t>
      </w:r>
    </w:p>
    <w:p w:rsidR="007570D2" w:rsidRDefault="00B31C79" w:rsidP="00DF6E46">
      <w:pPr>
        <w:spacing w:after="240" w:line="480" w:lineRule="auto"/>
        <w:rPr>
          <w:szCs w:val="22"/>
        </w:rPr>
      </w:pPr>
      <w:r w:rsidRPr="00B31C79">
        <w:rPr>
          <w:szCs w:val="22"/>
        </w:rPr>
        <w:lastRenderedPageBreak/>
        <w:t>Interviews</w:t>
      </w:r>
      <w:r>
        <w:rPr>
          <w:szCs w:val="22"/>
        </w:rPr>
        <w:t xml:space="preserve"> with those responsible for the management and maintenance of the two schemes focussed on </w:t>
      </w:r>
      <w:r w:rsidR="00CE34C8">
        <w:rPr>
          <w:szCs w:val="22"/>
        </w:rPr>
        <w:t>exploring the organisational</w:t>
      </w:r>
      <w:r w:rsidR="001F4D30">
        <w:rPr>
          <w:szCs w:val="22"/>
        </w:rPr>
        <w:t xml:space="preserve"> and operational</w:t>
      </w:r>
      <w:r w:rsidR="00CE34C8">
        <w:rPr>
          <w:szCs w:val="22"/>
        </w:rPr>
        <w:t xml:space="preserve"> challenges associated with </w:t>
      </w:r>
      <w:r w:rsidR="001F4D30">
        <w:rPr>
          <w:szCs w:val="22"/>
        </w:rPr>
        <w:t>BDH</w:t>
      </w:r>
      <w:r w:rsidR="00CE34C8">
        <w:rPr>
          <w:szCs w:val="22"/>
        </w:rPr>
        <w:t xml:space="preserve">. </w:t>
      </w:r>
      <w:r w:rsidR="00EC607E">
        <w:rPr>
          <w:szCs w:val="22"/>
        </w:rPr>
        <w:t xml:space="preserve">Three members of staff were </w:t>
      </w:r>
      <w:r w:rsidR="001F4D30">
        <w:rPr>
          <w:szCs w:val="22"/>
        </w:rPr>
        <w:t>interviewed</w:t>
      </w:r>
      <w:r w:rsidR="00EC607E">
        <w:rPr>
          <w:szCs w:val="22"/>
        </w:rPr>
        <w:t xml:space="preserve"> at each scheme including </w:t>
      </w:r>
      <w:r w:rsidR="00235FE9">
        <w:rPr>
          <w:szCs w:val="22"/>
        </w:rPr>
        <w:t>caretakers</w:t>
      </w:r>
      <w:r w:rsidR="00EC607E">
        <w:rPr>
          <w:szCs w:val="22"/>
        </w:rPr>
        <w:t xml:space="preserve">, neighbourhood officers and </w:t>
      </w:r>
      <w:r w:rsidR="00CA3849">
        <w:rPr>
          <w:szCs w:val="22"/>
        </w:rPr>
        <w:t xml:space="preserve">sustainability </w:t>
      </w:r>
      <w:r w:rsidR="00EC607E">
        <w:rPr>
          <w:szCs w:val="22"/>
        </w:rPr>
        <w:t xml:space="preserve">managers. </w:t>
      </w:r>
      <w:r w:rsidR="007570D2">
        <w:rPr>
          <w:szCs w:val="22"/>
        </w:rPr>
        <w:t>This section is also informed by interviews</w:t>
      </w:r>
      <w:r w:rsidR="002E49D9">
        <w:rPr>
          <w:szCs w:val="22"/>
        </w:rPr>
        <w:t xml:space="preserve"> with residents</w:t>
      </w:r>
      <w:r w:rsidR="00DC0E9C">
        <w:rPr>
          <w:szCs w:val="22"/>
        </w:rPr>
        <w:t>.</w:t>
      </w:r>
    </w:p>
    <w:p w:rsidR="007570D2" w:rsidRPr="00B31C79" w:rsidRDefault="003A0800" w:rsidP="00DF6E46">
      <w:pPr>
        <w:spacing w:after="240" w:line="480" w:lineRule="auto"/>
        <w:rPr>
          <w:szCs w:val="22"/>
        </w:rPr>
      </w:pPr>
      <w:r>
        <w:rPr>
          <w:szCs w:val="22"/>
        </w:rPr>
        <w:t>The two social housing providers responsible for the respective schemes</w:t>
      </w:r>
      <w:r w:rsidR="009B1F78">
        <w:rPr>
          <w:szCs w:val="22"/>
        </w:rPr>
        <w:t xml:space="preserve"> have</w:t>
      </w:r>
      <w:r w:rsidR="007570D2">
        <w:rPr>
          <w:szCs w:val="22"/>
        </w:rPr>
        <w:t xml:space="preserve"> taken different approaches to the provision of heating to tenants. In one scheme, the </w:t>
      </w:r>
      <w:r w:rsidR="00DF6E46">
        <w:rPr>
          <w:szCs w:val="22"/>
        </w:rPr>
        <w:t>provider has sought to</w:t>
      </w:r>
      <w:r w:rsidR="0054723B">
        <w:rPr>
          <w:szCs w:val="22"/>
        </w:rPr>
        <w:t xml:space="preserve"> </w:t>
      </w:r>
      <w:r w:rsidR="00635010">
        <w:rPr>
          <w:szCs w:val="22"/>
        </w:rPr>
        <w:t xml:space="preserve">maximise savings for </w:t>
      </w:r>
      <w:r w:rsidR="00DF6E46">
        <w:rPr>
          <w:szCs w:val="22"/>
        </w:rPr>
        <w:t>tenants</w:t>
      </w:r>
      <w:r w:rsidR="00635010">
        <w:rPr>
          <w:szCs w:val="22"/>
        </w:rPr>
        <w:t xml:space="preserve"> and</w:t>
      </w:r>
      <w:r>
        <w:rPr>
          <w:szCs w:val="22"/>
        </w:rPr>
        <w:t xml:space="preserve"> </w:t>
      </w:r>
      <w:r w:rsidR="00635010">
        <w:rPr>
          <w:szCs w:val="22"/>
        </w:rPr>
        <w:t xml:space="preserve">exercise as much control over </w:t>
      </w:r>
      <w:r w:rsidR="00DF6E46">
        <w:rPr>
          <w:szCs w:val="22"/>
        </w:rPr>
        <w:t>energy supply</w:t>
      </w:r>
      <w:r w:rsidR="00635010">
        <w:rPr>
          <w:szCs w:val="22"/>
        </w:rPr>
        <w:t xml:space="preserve"> as possible. To t</w:t>
      </w:r>
      <w:r w:rsidR="00815365">
        <w:rPr>
          <w:szCs w:val="22"/>
        </w:rPr>
        <w:t>his end they had set up an</w:t>
      </w:r>
      <w:r w:rsidR="009B1F78">
        <w:rPr>
          <w:szCs w:val="22"/>
        </w:rPr>
        <w:t xml:space="preserve"> ESCo</w:t>
      </w:r>
      <w:r w:rsidR="00635010">
        <w:rPr>
          <w:szCs w:val="22"/>
        </w:rPr>
        <w:t xml:space="preserve"> (Energy Services Company) which </w:t>
      </w:r>
      <w:r w:rsidR="0035532E">
        <w:rPr>
          <w:szCs w:val="22"/>
        </w:rPr>
        <w:t>means that they are the procurer and supplier of the heat used by their tenants</w:t>
      </w:r>
      <w:r w:rsidR="0057118D">
        <w:rPr>
          <w:szCs w:val="22"/>
        </w:rPr>
        <w:t xml:space="preserve"> (GLA, 2007)</w:t>
      </w:r>
      <w:r w:rsidR="0035532E">
        <w:rPr>
          <w:szCs w:val="22"/>
        </w:rPr>
        <w:t>. Under this model tenants pay their fuel bills to the</w:t>
      </w:r>
      <w:r w:rsidR="0014539D">
        <w:rPr>
          <w:szCs w:val="22"/>
        </w:rPr>
        <w:t xml:space="preserve"> </w:t>
      </w:r>
      <w:proofErr w:type="spellStart"/>
      <w:r w:rsidR="0014539D">
        <w:rPr>
          <w:szCs w:val="22"/>
        </w:rPr>
        <w:t>ESCo</w:t>
      </w:r>
      <w:proofErr w:type="spellEnd"/>
      <w:r w:rsidR="0035532E">
        <w:rPr>
          <w:szCs w:val="22"/>
        </w:rPr>
        <w:t xml:space="preserve"> thus placing a great</w:t>
      </w:r>
      <w:r w:rsidR="0014539D">
        <w:rPr>
          <w:szCs w:val="22"/>
        </w:rPr>
        <w:t>er degree</w:t>
      </w:r>
      <w:r w:rsidR="0035532E">
        <w:rPr>
          <w:szCs w:val="22"/>
        </w:rPr>
        <w:t xml:space="preserve"> of financia</w:t>
      </w:r>
      <w:r w:rsidR="00AF09AB">
        <w:rPr>
          <w:szCs w:val="22"/>
        </w:rPr>
        <w:t xml:space="preserve">l risk on the housing provider. </w:t>
      </w:r>
      <w:r w:rsidR="009B1F78">
        <w:rPr>
          <w:szCs w:val="22"/>
        </w:rPr>
        <w:t>By contrast</w:t>
      </w:r>
      <w:r>
        <w:rPr>
          <w:szCs w:val="22"/>
        </w:rPr>
        <w:t>,</w:t>
      </w:r>
      <w:r w:rsidR="009B1F78">
        <w:rPr>
          <w:szCs w:val="22"/>
        </w:rPr>
        <w:t xml:space="preserve"> the</w:t>
      </w:r>
      <w:r>
        <w:rPr>
          <w:szCs w:val="22"/>
        </w:rPr>
        <w:t xml:space="preserve"> other</w:t>
      </w:r>
      <w:r w:rsidR="009B1F78">
        <w:rPr>
          <w:szCs w:val="22"/>
        </w:rPr>
        <w:t xml:space="preserve"> housing provider wishes to </w:t>
      </w:r>
      <w:r w:rsidR="00216404">
        <w:rPr>
          <w:szCs w:val="22"/>
        </w:rPr>
        <w:t>avoid</w:t>
      </w:r>
      <w:r w:rsidR="009B1F78">
        <w:rPr>
          <w:szCs w:val="22"/>
        </w:rPr>
        <w:t xml:space="preserve"> responsibility for tenant's energy debts and has</w:t>
      </w:r>
      <w:r w:rsidR="00216404">
        <w:rPr>
          <w:szCs w:val="22"/>
        </w:rPr>
        <w:t xml:space="preserve"> therefore</w:t>
      </w:r>
      <w:r w:rsidR="009B1F78">
        <w:rPr>
          <w:szCs w:val="22"/>
        </w:rPr>
        <w:t xml:space="preserve"> installed pre-p</w:t>
      </w:r>
      <w:r w:rsidR="00F439D1">
        <w:rPr>
          <w:szCs w:val="22"/>
        </w:rPr>
        <w:t>ayment meters in all apartments.</w:t>
      </w:r>
      <w:r w:rsidR="009B1F78">
        <w:rPr>
          <w:szCs w:val="22"/>
        </w:rPr>
        <w:t xml:space="preserve"> </w:t>
      </w:r>
    </w:p>
    <w:p w:rsidR="002A02CE" w:rsidRPr="009F08FC" w:rsidRDefault="002A02CE" w:rsidP="00072AE3">
      <w:pPr>
        <w:spacing w:after="240" w:line="480" w:lineRule="auto"/>
        <w:rPr>
          <w:b/>
          <w:bCs/>
          <w:i/>
          <w:iCs/>
        </w:rPr>
      </w:pPr>
      <w:r w:rsidRPr="009F08FC">
        <w:rPr>
          <w:b/>
          <w:bCs/>
          <w:i/>
          <w:iCs/>
        </w:rPr>
        <w:t xml:space="preserve">Paying for </w:t>
      </w:r>
      <w:r w:rsidR="00072AE3">
        <w:rPr>
          <w:b/>
          <w:bCs/>
          <w:i/>
          <w:iCs/>
        </w:rPr>
        <w:t>heating and hot water</w:t>
      </w:r>
    </w:p>
    <w:p w:rsidR="00262355" w:rsidRDefault="00A676F8" w:rsidP="00A51F31">
      <w:pPr>
        <w:spacing w:after="240" w:line="480" w:lineRule="auto"/>
      </w:pPr>
      <w:r>
        <w:t>T</w:t>
      </w:r>
      <w:r w:rsidR="001F41F8">
        <w:t xml:space="preserve">he experiences of residents in relation to paying for </w:t>
      </w:r>
      <w:r>
        <w:t xml:space="preserve">heating and hot water (HHW) </w:t>
      </w:r>
      <w:r w:rsidR="001F41F8">
        <w:t>differed greatly between the two schemes</w:t>
      </w:r>
      <w:r w:rsidR="007B2355">
        <w:t xml:space="preserve"> with the majority of issues arising in relation to the prepayment scheme</w:t>
      </w:r>
      <w:r w:rsidR="001F41F8">
        <w:t xml:space="preserve">. </w:t>
      </w:r>
      <w:r w:rsidR="00262355" w:rsidRPr="008E59E3">
        <w:t>When asked how much they were spending on</w:t>
      </w:r>
      <w:r w:rsidR="00262355">
        <w:t xml:space="preserve"> </w:t>
      </w:r>
      <w:r>
        <w:t>HHW</w:t>
      </w:r>
      <w:r w:rsidR="00262355">
        <w:t>, respondents</w:t>
      </w:r>
      <w:r w:rsidR="001F41F8">
        <w:t xml:space="preserve"> in the pre-payment scheme</w:t>
      </w:r>
      <w:r w:rsidR="00262355">
        <w:t xml:space="preserve"> raised concerns about the </w:t>
      </w:r>
      <w:r w:rsidR="00262355" w:rsidRPr="008E59E3">
        <w:rPr>
          <w:i/>
          <w:iCs/>
        </w:rPr>
        <w:t xml:space="preserve">method </w:t>
      </w:r>
      <w:r w:rsidR="00262355">
        <w:t xml:space="preserve">of payment as opposed to the costs.  The use of prepayment cards was a new concept to all </w:t>
      </w:r>
      <w:r w:rsidR="00CE77CB">
        <w:t>respondents</w:t>
      </w:r>
      <w:r w:rsidR="001F41F8">
        <w:t xml:space="preserve"> particularly those who</w:t>
      </w:r>
      <w:r w:rsidR="00262355">
        <w:t xml:space="preserve"> had, in their previous properties, paid for their energy as a flat fee </w:t>
      </w:r>
      <w:r w:rsidR="00A51F31">
        <w:t>within</w:t>
      </w:r>
      <w:r w:rsidR="00262355">
        <w:t xml:space="preserve"> their rent. </w:t>
      </w:r>
      <w:r w:rsidR="001F41F8">
        <w:t>However, regardless of their previous situation, all</w:t>
      </w:r>
      <w:r w:rsidR="00262355">
        <w:t xml:space="preserve"> respondents were finding it difficult to adjust to </w:t>
      </w:r>
      <w:r w:rsidR="001F41F8">
        <w:t>pre-payment</w:t>
      </w:r>
      <w:r w:rsidR="00262355">
        <w:t xml:space="preserve"> and</w:t>
      </w:r>
      <w:r w:rsidR="006D693A">
        <w:t xml:space="preserve"> to</w:t>
      </w:r>
      <w:r w:rsidR="00262355">
        <w:t xml:space="preserve"> gauging how long money loaded on to </w:t>
      </w:r>
      <w:r w:rsidR="001F41F8">
        <w:t>pre-payment</w:t>
      </w:r>
      <w:r w:rsidR="00262355">
        <w:t xml:space="preserve"> cards would last. </w:t>
      </w:r>
    </w:p>
    <w:p w:rsidR="00262355" w:rsidRPr="00884B03" w:rsidRDefault="00262355" w:rsidP="00F74564">
      <w:pPr>
        <w:spacing w:after="240" w:line="480" w:lineRule="auto"/>
        <w:ind w:left="1191"/>
        <w:rPr>
          <w:i/>
          <w:iCs/>
        </w:rPr>
      </w:pPr>
      <w:r w:rsidRPr="00884B03">
        <w:rPr>
          <w:i/>
          <w:iCs/>
        </w:rPr>
        <w:t xml:space="preserve">"This is my first place of my </w:t>
      </w:r>
      <w:proofErr w:type="gramStart"/>
      <w:r w:rsidRPr="00884B03">
        <w:rPr>
          <w:i/>
          <w:iCs/>
        </w:rPr>
        <w:t>own,</w:t>
      </w:r>
      <w:proofErr w:type="gramEnd"/>
      <w:r w:rsidRPr="00884B03">
        <w:rPr>
          <w:i/>
          <w:iCs/>
        </w:rPr>
        <w:t xml:space="preserve"> at my last place</w:t>
      </w:r>
      <w:r w:rsidR="00815365">
        <w:rPr>
          <w:i/>
          <w:iCs/>
        </w:rPr>
        <w:t xml:space="preserve"> </w:t>
      </w:r>
      <w:r w:rsidRPr="00884B03">
        <w:rPr>
          <w:i/>
          <w:iCs/>
        </w:rPr>
        <w:t xml:space="preserve">the cost of everything was in my rent so I didn’t have to think about how much I need for gas, how much for </w:t>
      </w:r>
      <w:r w:rsidRPr="00884B03">
        <w:rPr>
          <w:i/>
          <w:iCs/>
        </w:rPr>
        <w:lastRenderedPageBreak/>
        <w:t>electric. Now I have to pay three cards,</w:t>
      </w:r>
      <w:r w:rsidR="00815365">
        <w:rPr>
          <w:i/>
          <w:iCs/>
        </w:rPr>
        <w:t xml:space="preserve"> e</w:t>
      </w:r>
      <w:r w:rsidRPr="00884B03">
        <w:rPr>
          <w:i/>
          <w:iCs/>
        </w:rPr>
        <w:t xml:space="preserve">verything is separate so it's really hard for me to budget." </w:t>
      </w:r>
      <w:r w:rsidRPr="00CA0B08">
        <w:t>(Female tenant)</w:t>
      </w:r>
    </w:p>
    <w:p w:rsidR="00262355" w:rsidRPr="00884B03" w:rsidRDefault="00262355" w:rsidP="00F74564">
      <w:pPr>
        <w:spacing w:after="240" w:line="480" w:lineRule="auto"/>
        <w:ind w:left="1191"/>
        <w:rPr>
          <w:i/>
          <w:iCs/>
        </w:rPr>
      </w:pPr>
      <w:r w:rsidRPr="00884B03">
        <w:rPr>
          <w:i/>
          <w:iCs/>
        </w:rPr>
        <w:t>"I used to have all rates included in my rent except el</w:t>
      </w:r>
      <w:r w:rsidR="00AB0D34">
        <w:rPr>
          <w:i/>
          <w:iCs/>
        </w:rPr>
        <w:t>ectricity and that always cost</w:t>
      </w:r>
      <w:r w:rsidRPr="00884B03">
        <w:rPr>
          <w:i/>
          <w:iCs/>
        </w:rPr>
        <w:t xml:space="preserve"> the same, £20 a fortnight. It takes some getting used to and I don't mind admitting that I was really confused at first."</w:t>
      </w:r>
      <w:r w:rsidRPr="00BA41C9">
        <w:t xml:space="preserve"> </w:t>
      </w:r>
      <w:r w:rsidRPr="00CA0B08">
        <w:t>(Female tenant)</w:t>
      </w:r>
    </w:p>
    <w:p w:rsidR="00262355" w:rsidRPr="00DC705B" w:rsidRDefault="00432B58" w:rsidP="00A676F8">
      <w:pPr>
        <w:spacing w:after="240" w:line="480" w:lineRule="auto"/>
      </w:pPr>
      <w:r>
        <w:t>The impending arrival of winter</w:t>
      </w:r>
      <w:r w:rsidR="00262355">
        <w:t xml:space="preserve"> was also a source of anxiety and all mentioned that they were concerned about how long the money they loaded on</w:t>
      </w:r>
      <w:r w:rsidR="00FC68ED">
        <w:t>to</w:t>
      </w:r>
      <w:r w:rsidR="00262355">
        <w:t xml:space="preserve"> their card</w:t>
      </w:r>
      <w:r w:rsidR="00A676F8">
        <w:t>s would last during cold spells:</w:t>
      </w:r>
      <w:r w:rsidR="00262355">
        <w:t xml:space="preserve">  </w:t>
      </w:r>
    </w:p>
    <w:p w:rsidR="00262355" w:rsidRPr="00884B03" w:rsidRDefault="00262355" w:rsidP="00F74564">
      <w:pPr>
        <w:spacing w:after="240" w:line="480" w:lineRule="auto"/>
        <w:ind w:left="1191"/>
        <w:rPr>
          <w:i/>
          <w:iCs/>
        </w:rPr>
      </w:pPr>
      <w:r w:rsidRPr="00884B03">
        <w:rPr>
          <w:i/>
          <w:iCs/>
        </w:rPr>
        <w:t>"I normally spend £30 gas every month and this is OK but this has just been for heating water really. What happens when it gets cold? I don't know how this will change. Will I have to spend £60 or even more? I don't know how I will afford that. "</w:t>
      </w:r>
      <w:r w:rsidR="00DC4DF5">
        <w:rPr>
          <w:i/>
          <w:iCs/>
        </w:rPr>
        <w:t xml:space="preserve"> </w:t>
      </w:r>
      <w:r w:rsidRPr="00CA0B08">
        <w:t>(</w:t>
      </w:r>
      <w:r w:rsidR="00432B58">
        <w:t>Male</w:t>
      </w:r>
      <w:r w:rsidRPr="00CA0B08">
        <w:t xml:space="preserve"> tenant)</w:t>
      </w:r>
    </w:p>
    <w:p w:rsidR="00262355" w:rsidRDefault="00262355" w:rsidP="00C75020">
      <w:pPr>
        <w:spacing w:after="240" w:line="480" w:lineRule="auto"/>
      </w:pPr>
      <w:r w:rsidRPr="00206E36">
        <w:t>Other issues raised</w:t>
      </w:r>
      <w:r>
        <w:t xml:space="preserve"> included the practicalities of using </w:t>
      </w:r>
      <w:r w:rsidR="00C75020">
        <w:t>this</w:t>
      </w:r>
      <w:r>
        <w:t xml:space="preserve"> system. One resident explained how there were only two shops where she could load money onto her prepayment cards. One of</w:t>
      </w:r>
      <w:r w:rsidRPr="00262355">
        <w:t xml:space="preserve"> </w:t>
      </w:r>
      <w:r>
        <w:t xml:space="preserve">these shops was local but when </w:t>
      </w:r>
      <w:r w:rsidR="00D45F14">
        <w:t>it</w:t>
      </w:r>
      <w:r>
        <w:t xml:space="preserve"> was closed or their systems were </w:t>
      </w:r>
      <w:r w:rsidR="00A43CFD">
        <w:t>down</w:t>
      </w:r>
      <w:r>
        <w:t xml:space="preserve">, she had to travel </w:t>
      </w:r>
      <w:r w:rsidR="00432B58">
        <w:t>several miles</w:t>
      </w:r>
      <w:r>
        <w:t xml:space="preserve"> to load her card. Another respondent talked about her fear of running out of power late in the </w:t>
      </w:r>
      <w:r w:rsidR="00A43CFD">
        <w:t>evening and having to sleep in the</w:t>
      </w:r>
      <w:r>
        <w:t xml:space="preserve"> cold until the following morning. </w:t>
      </w:r>
    </w:p>
    <w:p w:rsidR="00262355" w:rsidRDefault="00D45F14" w:rsidP="009B4B9B">
      <w:pPr>
        <w:spacing w:after="240" w:line="480" w:lineRule="auto"/>
      </w:pPr>
      <w:r>
        <w:t>This method was also felt to be impractical for</w:t>
      </w:r>
      <w:r w:rsidR="00262355">
        <w:t xml:space="preserve"> elderly </w:t>
      </w:r>
      <w:r w:rsidR="009B4B9B">
        <w:t xml:space="preserve">or </w:t>
      </w:r>
      <w:r>
        <w:t>bed-ridden</w:t>
      </w:r>
      <w:r w:rsidR="00262355">
        <w:t xml:space="preserve"> residents who cannot get out to top up their cards. </w:t>
      </w:r>
      <w:r>
        <w:t>Elderly</w:t>
      </w:r>
      <w:r w:rsidR="00262355">
        <w:t xml:space="preserve"> residents were particularly anxious about running out of power over the </w:t>
      </w:r>
      <w:r w:rsidR="009B4B9B">
        <w:t>winter and this</w:t>
      </w:r>
      <w:r>
        <w:t xml:space="preserve"> appeared to be </w:t>
      </w:r>
      <w:r w:rsidR="00A43CFD">
        <w:t>causing some</w:t>
      </w:r>
      <w:r w:rsidR="00262355">
        <w:t xml:space="preserve"> to</w:t>
      </w:r>
      <w:r w:rsidR="009B4B9B">
        <w:t xml:space="preserve"> either</w:t>
      </w:r>
      <w:r w:rsidR="00262355">
        <w:t xml:space="preserve"> under heat their homes or overload their prepayment cards.  </w:t>
      </w:r>
    </w:p>
    <w:p w:rsidR="00262355" w:rsidRDefault="00CE77CB" w:rsidP="00343768">
      <w:pPr>
        <w:spacing w:after="240" w:line="480" w:lineRule="auto"/>
      </w:pPr>
      <w:r>
        <w:t>P</w:t>
      </w:r>
      <w:r w:rsidR="000F436C">
        <w:t>re-payment</w:t>
      </w:r>
      <w:r w:rsidR="00262355">
        <w:t xml:space="preserve"> </w:t>
      </w:r>
      <w:r>
        <w:t xml:space="preserve">also had little discernible impact on </w:t>
      </w:r>
      <w:r w:rsidR="00262355">
        <w:t>energy consumption</w:t>
      </w:r>
      <w:r w:rsidR="000F436C">
        <w:t xml:space="preserve"> with </w:t>
      </w:r>
      <w:r w:rsidR="00262355">
        <w:t xml:space="preserve">only one respondent </w:t>
      </w:r>
      <w:r w:rsidR="000F436C">
        <w:t>feeling that it</w:t>
      </w:r>
      <w:r w:rsidR="00262355">
        <w:t xml:space="preserve"> had made them m</w:t>
      </w:r>
      <w:r w:rsidR="000F436C">
        <w:t xml:space="preserve">ore aware of what they consume. </w:t>
      </w:r>
      <w:r w:rsidR="00262355">
        <w:t xml:space="preserve">The amount of money </w:t>
      </w:r>
      <w:r w:rsidR="00467F72">
        <w:t>tenants using this</w:t>
      </w:r>
      <w:r w:rsidR="00262355">
        <w:t xml:space="preserve"> system spent on </w:t>
      </w:r>
      <w:r w:rsidR="00467F72">
        <w:t>energy</w:t>
      </w:r>
      <w:r w:rsidR="00AC318F">
        <w:t xml:space="preserve"> varied considerably with respondents spending</w:t>
      </w:r>
      <w:r w:rsidR="00467F72">
        <w:t xml:space="preserve"> between</w:t>
      </w:r>
      <w:r w:rsidR="00262355">
        <w:t xml:space="preserve"> £10</w:t>
      </w:r>
      <w:r w:rsidR="00467F72">
        <w:t xml:space="preserve"> and</w:t>
      </w:r>
      <w:r w:rsidR="00262355">
        <w:t xml:space="preserve"> £30 per week on </w:t>
      </w:r>
      <w:r w:rsidR="004A7AEC">
        <w:t>heating and hot water</w:t>
      </w:r>
      <w:r w:rsidR="00262355">
        <w:t xml:space="preserve">. There are many factors </w:t>
      </w:r>
      <w:r w:rsidR="00262355">
        <w:lastRenderedPageBreak/>
        <w:t>which could explain this variation. The size of the household did not appear to have much bearing on energy consumption as the largest household interviewed (5 people) spent more or less the same amo</w:t>
      </w:r>
      <w:r w:rsidR="000F436C">
        <w:t>unt as the smallest (2</w:t>
      </w:r>
      <w:r w:rsidR="00467F72">
        <w:t xml:space="preserve"> people) </w:t>
      </w:r>
      <w:r w:rsidR="00262355">
        <w:t>and it was a family of four that spent most</w:t>
      </w:r>
      <w:r w:rsidR="00467F72">
        <w:t xml:space="preserve"> of all</w:t>
      </w:r>
      <w:r w:rsidR="00262355">
        <w:t>. The number and use of electrical appliances, heating preferences, proportion of time spent at home and health are all possible explanations for variation</w:t>
      </w:r>
      <w:r w:rsidR="009B4B9B">
        <w:t>s</w:t>
      </w:r>
      <w:r w:rsidR="00262355">
        <w:t xml:space="preserve"> in consumption. </w:t>
      </w:r>
      <w:r w:rsidR="00467F72">
        <w:t xml:space="preserve">Most respondents felt that they were either spending the same or more on their energy bills than they had at previous, much older properties. This is surprising given that one of the most commonly cited benefits of </w:t>
      </w:r>
      <w:r w:rsidR="000F436C">
        <w:t>BDH</w:t>
      </w:r>
      <w:r w:rsidR="00467F72">
        <w:t xml:space="preserve"> is lower fuel costs. However, </w:t>
      </w:r>
      <w:r w:rsidR="00DA24A4">
        <w:t xml:space="preserve">this could be explained by </w:t>
      </w:r>
      <w:r w:rsidR="00DA24A4" w:rsidRPr="007641FB">
        <w:t xml:space="preserve">the fact that </w:t>
      </w:r>
      <w:r w:rsidR="00467F72" w:rsidRPr="007641FB">
        <w:t>households using pre-payment meters are generally charged a higher tariff for their energy</w:t>
      </w:r>
      <w:r w:rsidR="00DC0E9C">
        <w:t xml:space="preserve"> thus negating the benefits of lower fuel costs</w:t>
      </w:r>
      <w:r w:rsidR="00DC0E9C" w:rsidRPr="007641FB">
        <w:t xml:space="preserve"> (Bachelor, 2009)</w:t>
      </w:r>
      <w:r w:rsidR="00F74564" w:rsidRPr="007641FB">
        <w:t>.</w:t>
      </w:r>
      <w:r w:rsidR="00F74564">
        <w:t xml:space="preserve"> </w:t>
      </w:r>
    </w:p>
    <w:p w:rsidR="008757A3" w:rsidRDefault="006909B9" w:rsidP="00D52D7E">
      <w:pPr>
        <w:spacing w:after="240" w:line="480" w:lineRule="auto"/>
      </w:pPr>
      <w:r>
        <w:t>In stark</w:t>
      </w:r>
      <w:r w:rsidR="00960B97">
        <w:t xml:space="preserve"> </w:t>
      </w:r>
      <w:r w:rsidR="00EE7652">
        <w:t xml:space="preserve">contrast, residents </w:t>
      </w:r>
      <w:r w:rsidR="00AC318F">
        <w:t>supplied by the ESCo</w:t>
      </w:r>
      <w:r w:rsidR="00EE7652">
        <w:t xml:space="preserve"> </w:t>
      </w:r>
      <w:r w:rsidR="000A68EC">
        <w:t>found payment arrangements</w:t>
      </w:r>
      <w:r w:rsidR="00CE1CB9">
        <w:t xml:space="preserve"> </w:t>
      </w:r>
      <w:r w:rsidR="00D52D7E">
        <w:t>straightforward, receiving</w:t>
      </w:r>
      <w:r w:rsidR="00CE1CB9">
        <w:t xml:space="preserve"> quarterly bill</w:t>
      </w:r>
      <w:r w:rsidR="00D52D7E">
        <w:t>s</w:t>
      </w:r>
      <w:r w:rsidR="00CE1CB9">
        <w:t xml:space="preserve"> from </w:t>
      </w:r>
      <w:r w:rsidR="00D02960">
        <w:t xml:space="preserve">the </w:t>
      </w:r>
      <w:proofErr w:type="spellStart"/>
      <w:r w:rsidR="00D02960">
        <w:t>ESCo</w:t>
      </w:r>
      <w:proofErr w:type="spellEnd"/>
      <w:r w:rsidR="00CE1CB9">
        <w:t xml:space="preserve">. </w:t>
      </w:r>
      <w:r w:rsidR="005F212E">
        <w:t>Analysis of fuel bill data over the last two years reveals an average cost</w:t>
      </w:r>
      <w:r w:rsidR="00D02960">
        <w:t xml:space="preserve"> for heating and hot water</w:t>
      </w:r>
      <w:r>
        <w:t xml:space="preserve"> of £63</w:t>
      </w:r>
      <w:r w:rsidR="00735437">
        <w:t xml:space="preserve"> per quarter, almost half the amount paid by the lowest users at the </w:t>
      </w:r>
      <w:r w:rsidR="00AC318F">
        <w:t xml:space="preserve">pre-payment </w:t>
      </w:r>
      <w:r w:rsidR="00735437">
        <w:t>scheme.</w:t>
      </w:r>
      <w:r w:rsidR="00D02960">
        <w:t xml:space="preserve"> </w:t>
      </w:r>
    </w:p>
    <w:p w:rsidR="00B96972" w:rsidRPr="00575025" w:rsidRDefault="00B96972" w:rsidP="008757A3">
      <w:pPr>
        <w:spacing w:after="240" w:line="480" w:lineRule="auto"/>
        <w:rPr>
          <w:b/>
          <w:bCs/>
          <w:i/>
          <w:iCs/>
        </w:rPr>
      </w:pPr>
      <w:r w:rsidRPr="00575025">
        <w:rPr>
          <w:b/>
          <w:bCs/>
          <w:i/>
          <w:iCs/>
        </w:rPr>
        <w:t xml:space="preserve">Organisational disruption </w:t>
      </w:r>
    </w:p>
    <w:p w:rsidR="00C15B2D" w:rsidRDefault="00B96972" w:rsidP="00455F76">
      <w:pPr>
        <w:spacing w:after="240" w:line="480" w:lineRule="auto"/>
      </w:pPr>
      <w:r w:rsidRPr="00B96972">
        <w:t xml:space="preserve">Both housing providers </w:t>
      </w:r>
      <w:r>
        <w:t xml:space="preserve">reported some degree of organisational disruption resulting from the decision to install </w:t>
      </w:r>
      <w:r w:rsidR="00607C8C">
        <w:t>BDH</w:t>
      </w:r>
      <w:r>
        <w:t xml:space="preserve">. For the housing provider that </w:t>
      </w:r>
      <w:r w:rsidR="00607C8C">
        <w:t>installed</w:t>
      </w:r>
      <w:r>
        <w:t xml:space="preserve"> pre-payment meters, </w:t>
      </w:r>
      <w:r w:rsidR="00374743">
        <w:t>this</w:t>
      </w:r>
      <w:r>
        <w:t xml:space="preserve"> disruption has largely been confined to the appointment of maintenance staff with</w:t>
      </w:r>
      <w:r w:rsidR="00607C8C">
        <w:t xml:space="preserve"> the appropriate skills whereas</w:t>
      </w:r>
      <w:r>
        <w:t xml:space="preserve"> the other provider has faced these difficulties in addition to the more onerous task of </w:t>
      </w:r>
      <w:r w:rsidR="00575025">
        <w:t>establishing</w:t>
      </w:r>
      <w:r>
        <w:t xml:space="preserve"> an</w:t>
      </w:r>
      <w:r w:rsidR="001D4842">
        <w:t>d operating an</w:t>
      </w:r>
      <w:r>
        <w:t xml:space="preserve"> </w:t>
      </w:r>
      <w:proofErr w:type="spellStart"/>
      <w:r>
        <w:t>ESCo</w:t>
      </w:r>
      <w:proofErr w:type="spellEnd"/>
      <w:r>
        <w:t xml:space="preserve">. </w:t>
      </w:r>
      <w:r w:rsidR="00C15B2D">
        <w:t xml:space="preserve">As one manager pointed out, the main organisational challenges arise from the fact that biomass district heating </w:t>
      </w:r>
      <w:r w:rsidR="00374743">
        <w:t>is</w:t>
      </w:r>
      <w:r w:rsidR="00C15B2D">
        <w:t xml:space="preserve"> still rare both within their portfolio and </w:t>
      </w:r>
      <w:r w:rsidR="00455F76">
        <w:t>within the UK</w:t>
      </w:r>
      <w:r w:rsidR="00C15B2D">
        <w:t>.</w:t>
      </w:r>
      <w:r w:rsidR="00A6264C">
        <w:t xml:space="preserve"> As the following quote reveals, biomass schemes simply do not fit with the established systems and ways of working within these large organisations:</w:t>
      </w:r>
    </w:p>
    <w:p w:rsidR="00B96972" w:rsidRPr="001D4842" w:rsidRDefault="00A6264C" w:rsidP="001D4842">
      <w:pPr>
        <w:spacing w:after="240" w:line="480" w:lineRule="auto"/>
        <w:ind w:left="720"/>
        <w:rPr>
          <w:i/>
          <w:iCs/>
        </w:rPr>
      </w:pPr>
      <w:r>
        <w:rPr>
          <w:i/>
          <w:iCs/>
        </w:rPr>
        <w:t>'</w:t>
      </w:r>
      <w:r w:rsidRPr="00A6264C">
        <w:rPr>
          <w:i/>
          <w:iCs/>
        </w:rPr>
        <w:t xml:space="preserve">I think </w:t>
      </w:r>
      <w:r>
        <w:rPr>
          <w:i/>
          <w:iCs/>
        </w:rPr>
        <w:t>f</w:t>
      </w:r>
      <w:r w:rsidRPr="00A6264C">
        <w:rPr>
          <w:i/>
          <w:iCs/>
        </w:rPr>
        <w:t>or a large housing association like us, 35,000 properties, 800 people working for it,</w:t>
      </w:r>
      <w:r w:rsidR="00274B36">
        <w:rPr>
          <w:i/>
          <w:iCs/>
        </w:rPr>
        <w:t xml:space="preserve"> established systems and processes,</w:t>
      </w:r>
      <w:r w:rsidRPr="00A6264C">
        <w:rPr>
          <w:i/>
          <w:iCs/>
        </w:rPr>
        <w:t xml:space="preserve"> to have this little thing that doesn't fit in </w:t>
      </w:r>
      <w:r w:rsidRPr="00A6264C">
        <w:rPr>
          <w:i/>
          <w:iCs/>
        </w:rPr>
        <w:lastRenderedPageBreak/>
        <w:t xml:space="preserve">gives us enormous problems.  I can see why we should be doing it and we should be at the forefront </w:t>
      </w:r>
      <w:r w:rsidR="00607C8C">
        <w:rPr>
          <w:i/>
          <w:iCs/>
        </w:rPr>
        <w:t>because</w:t>
      </w:r>
      <w:r w:rsidRPr="00A6264C">
        <w:rPr>
          <w:i/>
          <w:iCs/>
        </w:rPr>
        <w:t xml:space="preserve"> we're in receipt of public money but the downside is it's very difficult for us to deal with it.</w:t>
      </w:r>
      <w:r>
        <w:rPr>
          <w:i/>
          <w:iCs/>
        </w:rPr>
        <w:t>'</w:t>
      </w:r>
      <w:r w:rsidR="00274B36">
        <w:rPr>
          <w:i/>
          <w:iCs/>
        </w:rPr>
        <w:t xml:space="preserve"> </w:t>
      </w:r>
      <w:r w:rsidR="00274B36" w:rsidRPr="00274B36">
        <w:t>(Manager, housing association)</w:t>
      </w:r>
    </w:p>
    <w:p w:rsidR="00182040" w:rsidRDefault="009F701B" w:rsidP="00BB3583">
      <w:pPr>
        <w:spacing w:after="240"/>
        <w:rPr>
          <w:b/>
          <w:bCs/>
          <w:i/>
          <w:iCs/>
        </w:rPr>
      </w:pPr>
      <w:r>
        <w:rPr>
          <w:b/>
          <w:bCs/>
          <w:i/>
          <w:iCs/>
        </w:rPr>
        <w:t xml:space="preserve">'It's not in my job description: </w:t>
      </w:r>
      <w:r w:rsidR="00F30F4E">
        <w:rPr>
          <w:b/>
          <w:bCs/>
          <w:i/>
          <w:iCs/>
        </w:rPr>
        <w:t xml:space="preserve">specialist skills </w:t>
      </w:r>
    </w:p>
    <w:p w:rsidR="00142169" w:rsidRDefault="00142169" w:rsidP="00F30F4E">
      <w:pPr>
        <w:spacing w:after="240"/>
        <w:rPr>
          <w:b/>
          <w:bCs/>
          <w:i/>
          <w:iCs/>
        </w:rPr>
      </w:pPr>
    </w:p>
    <w:p w:rsidR="00853D88" w:rsidRDefault="001D4842" w:rsidP="00E03AC6">
      <w:pPr>
        <w:spacing w:after="240" w:line="480" w:lineRule="auto"/>
      </w:pPr>
      <w:r>
        <w:t>The key challenge identified by managers at both sc</w:t>
      </w:r>
      <w:r w:rsidR="00580B93">
        <w:t>hemes was finding someone to manage and maintain the system on a da</w:t>
      </w:r>
      <w:r w:rsidR="00AD052F">
        <w:t>ily</w:t>
      </w:r>
      <w:r w:rsidR="00580B93">
        <w:t xml:space="preserve"> basis. </w:t>
      </w:r>
      <w:r w:rsidR="00B53803">
        <w:t xml:space="preserve">The management of </w:t>
      </w:r>
      <w:r w:rsidR="00C2515F">
        <w:t>BDH</w:t>
      </w:r>
      <w:r w:rsidR="00B53803">
        <w:t xml:space="preserve"> requires specialist knowledge </w:t>
      </w:r>
      <w:r w:rsidR="00C2515F">
        <w:t>about</w:t>
      </w:r>
      <w:r w:rsidR="007164DF">
        <w:t xml:space="preserve"> how </w:t>
      </w:r>
      <w:r w:rsidR="00B53803">
        <w:t>to clean and maintain the system,</w:t>
      </w:r>
      <w:r w:rsidR="007164DF">
        <w:t xml:space="preserve"> manage health and safety risks,</w:t>
      </w:r>
      <w:r w:rsidR="00B53803">
        <w:t xml:space="preserve"> take delivery of the fuel, monitor fuel supply and deal with breakdowns. </w:t>
      </w:r>
      <w:r w:rsidR="00247B4C">
        <w:t>These tasks would typically fall to caretakers</w:t>
      </w:r>
      <w:r w:rsidR="004207EC">
        <w:t xml:space="preserve"> to resolve</w:t>
      </w:r>
      <w:r w:rsidR="0080250F">
        <w:t xml:space="preserve"> but in the event of breakdown heating engineers and plumbers may also be required.</w:t>
      </w:r>
      <w:r w:rsidR="00247B4C">
        <w:t xml:space="preserve"> </w:t>
      </w:r>
      <w:r w:rsidR="00B53803">
        <w:t xml:space="preserve">As there are estimated to be less than 100 </w:t>
      </w:r>
      <w:r w:rsidR="00C2515F">
        <w:t>BDH</w:t>
      </w:r>
      <w:r w:rsidR="00B53803">
        <w:t xml:space="preserve"> systems in the UK</w:t>
      </w:r>
      <w:r w:rsidR="00247B4C">
        <w:t xml:space="preserve">, there </w:t>
      </w:r>
      <w:r w:rsidR="00E03AC6">
        <w:t>are</w:t>
      </w:r>
      <w:r w:rsidR="00D843B6">
        <w:t xml:space="preserve"> very few people who possess the necessary skills</w:t>
      </w:r>
      <w:r w:rsidR="004207EC">
        <w:t xml:space="preserve"> (DECC, 2011)</w:t>
      </w:r>
      <w:r w:rsidR="00D843B6">
        <w:t>.</w:t>
      </w:r>
      <w:r w:rsidR="009F4745">
        <w:t xml:space="preserve"> The response of one housing provider has been to</w:t>
      </w:r>
      <w:r w:rsidR="00C24FF7">
        <w:t xml:space="preserve"> </w:t>
      </w:r>
      <w:r w:rsidR="00396162">
        <w:t>recruit and train a caretaker</w:t>
      </w:r>
      <w:r w:rsidR="00C24FF7">
        <w:t xml:space="preserve"> </w:t>
      </w:r>
      <w:r w:rsidR="00A33665">
        <w:t xml:space="preserve">to </w:t>
      </w:r>
      <w:r w:rsidR="004A0E0B">
        <w:t>managing</w:t>
      </w:r>
      <w:r w:rsidR="00C24FF7">
        <w:t xml:space="preserve"> the system yet they remain concerned about who will fulfil </w:t>
      </w:r>
      <w:r w:rsidR="00E03AC6">
        <w:t>this role if he were</w:t>
      </w:r>
      <w:r w:rsidR="00853D88">
        <w:t xml:space="preserve"> to move on</w:t>
      </w:r>
      <w:r w:rsidR="004A0E0B">
        <w:t>.</w:t>
      </w:r>
    </w:p>
    <w:p w:rsidR="00853D88" w:rsidRDefault="00853D88" w:rsidP="009061CB">
      <w:pPr>
        <w:spacing w:after="240" w:line="480" w:lineRule="auto"/>
        <w:ind w:left="720"/>
        <w:rPr>
          <w:i/>
          <w:iCs/>
        </w:rPr>
      </w:pPr>
      <w:r w:rsidRPr="009061CB">
        <w:rPr>
          <w:i/>
          <w:iCs/>
        </w:rPr>
        <w:t>'We have a dedicated caretaker who knows how to clear the ashes and is happy to do it, trained to do it, but if he left his job tomorrow it would be a real problem</w:t>
      </w:r>
      <w:r w:rsidR="009061CB" w:rsidRPr="009061CB">
        <w:rPr>
          <w:i/>
          <w:iCs/>
        </w:rPr>
        <w:t>, we'd have to find somebody else and I just don't know who that would be.</w:t>
      </w:r>
      <w:r w:rsidRPr="009061CB">
        <w:rPr>
          <w:i/>
          <w:iCs/>
        </w:rPr>
        <w:t>.</w:t>
      </w:r>
      <w:r w:rsidRPr="00853D88">
        <w:rPr>
          <w:i/>
          <w:iCs/>
        </w:rPr>
        <w:t xml:space="preserve"> It's a dirt</w:t>
      </w:r>
      <w:r w:rsidR="00C453AA">
        <w:rPr>
          <w:i/>
          <w:iCs/>
        </w:rPr>
        <w:t>y job and it's a mechanical job</w:t>
      </w:r>
      <w:r w:rsidRPr="00853D88">
        <w:rPr>
          <w:i/>
          <w:iCs/>
        </w:rPr>
        <w:t>'</w:t>
      </w:r>
      <w:r w:rsidR="009F4745">
        <w:rPr>
          <w:i/>
          <w:iCs/>
        </w:rPr>
        <w:t xml:space="preserve"> </w:t>
      </w:r>
      <w:r w:rsidR="009F4745" w:rsidRPr="00274B36">
        <w:t>(Manager, housing association)</w:t>
      </w:r>
    </w:p>
    <w:p w:rsidR="00C07CDA" w:rsidRDefault="00C07CDA" w:rsidP="00EE437A">
      <w:pPr>
        <w:spacing w:after="240" w:line="480" w:lineRule="auto"/>
      </w:pPr>
      <w:r>
        <w:t>This remark was followed up by a comment that whilst other members of staff</w:t>
      </w:r>
      <w:r w:rsidR="00286A47">
        <w:t xml:space="preserve"> </w:t>
      </w:r>
      <w:r>
        <w:t xml:space="preserve">could be trained up to do this task, no-one within the organisation has the maintenance of a </w:t>
      </w:r>
      <w:r w:rsidR="00C2515F">
        <w:t xml:space="preserve">BDH </w:t>
      </w:r>
      <w:r>
        <w:t xml:space="preserve">system </w:t>
      </w:r>
      <w:r w:rsidR="00EE437A">
        <w:t>within</w:t>
      </w:r>
      <w:r w:rsidR="00C577BE">
        <w:t xml:space="preserve"> their job description.</w:t>
      </w:r>
      <w:r>
        <w:t xml:space="preserve"> </w:t>
      </w:r>
    </w:p>
    <w:p w:rsidR="00F75F7E" w:rsidRDefault="00F75F7E" w:rsidP="00F75F7E">
      <w:pPr>
        <w:spacing w:after="240" w:line="480" w:lineRule="auto"/>
        <w:ind w:left="851"/>
      </w:pPr>
      <w:r>
        <w:rPr>
          <w:i/>
          <w:iCs/>
        </w:rPr>
        <w:t>'The neighbourhood officer</w:t>
      </w:r>
      <w:r w:rsidRPr="00F75F7E">
        <w:rPr>
          <w:i/>
          <w:iCs/>
        </w:rPr>
        <w:t xml:space="preserve"> could </w:t>
      </w:r>
      <w:r>
        <w:rPr>
          <w:i/>
          <w:iCs/>
        </w:rPr>
        <w:t>be trained to do it</w:t>
      </w:r>
      <w:r w:rsidRPr="00F75F7E">
        <w:rPr>
          <w:i/>
          <w:iCs/>
        </w:rPr>
        <w:t xml:space="preserve"> but it's not her job and it's not my job so somebody</w:t>
      </w:r>
      <w:r>
        <w:rPr>
          <w:i/>
          <w:iCs/>
        </w:rPr>
        <w:t xml:space="preserve"> has to be recruited just to do this job</w:t>
      </w:r>
      <w:r w:rsidR="00286A47">
        <w:rPr>
          <w:i/>
          <w:iCs/>
        </w:rPr>
        <w:t xml:space="preserve"> because it falls through the cracks of all the other jobs</w:t>
      </w:r>
      <w:r>
        <w:rPr>
          <w:i/>
          <w:iCs/>
        </w:rPr>
        <w:t>'</w:t>
      </w:r>
      <w:r w:rsidR="009061CB">
        <w:rPr>
          <w:i/>
          <w:iCs/>
        </w:rPr>
        <w:t xml:space="preserve"> </w:t>
      </w:r>
      <w:r w:rsidR="009061CB" w:rsidRPr="00274B36">
        <w:t>(Manager, housing association)</w:t>
      </w:r>
    </w:p>
    <w:p w:rsidR="00CA6C58" w:rsidRPr="00CA6C58" w:rsidRDefault="00CA6C58" w:rsidP="00DD46AB">
      <w:pPr>
        <w:spacing w:after="240" w:line="480" w:lineRule="auto"/>
      </w:pPr>
      <w:r>
        <w:lastRenderedPageBreak/>
        <w:t xml:space="preserve">Similar problems were </w:t>
      </w:r>
      <w:r w:rsidR="000468A7">
        <w:t>also reported in relation to heat</w:t>
      </w:r>
      <w:r>
        <w:t>ing engineers and plumbers in so far as the housing association</w:t>
      </w:r>
      <w:r w:rsidR="000468A7">
        <w:t>'s</w:t>
      </w:r>
      <w:r>
        <w:t xml:space="preserve"> heating engineers and plumbers do not have</w:t>
      </w:r>
      <w:r w:rsidR="00B41446">
        <w:t xml:space="preserve"> the</w:t>
      </w:r>
      <w:r>
        <w:t xml:space="preserve"> specialist knowledge</w:t>
      </w:r>
      <w:r w:rsidR="00B41446">
        <w:t xml:space="preserve"> required</w:t>
      </w:r>
      <w:r>
        <w:t xml:space="preserve"> </w:t>
      </w:r>
      <w:r w:rsidR="000468A7">
        <w:t>to service and fix</w:t>
      </w:r>
      <w:r>
        <w:t xml:space="preserve"> biomass systems</w:t>
      </w:r>
      <w:r w:rsidR="0000390D">
        <w:t>.</w:t>
      </w:r>
    </w:p>
    <w:p w:rsidR="0000390D" w:rsidRDefault="000468A7" w:rsidP="0000390D">
      <w:pPr>
        <w:spacing w:after="240" w:line="480" w:lineRule="auto"/>
        <w:ind w:left="720"/>
      </w:pPr>
      <w:r>
        <w:rPr>
          <w:i/>
          <w:iCs/>
        </w:rPr>
        <w:t>'</w:t>
      </w:r>
      <w:r w:rsidR="00A33C18">
        <w:rPr>
          <w:i/>
          <w:iCs/>
        </w:rPr>
        <w:t>We’</w:t>
      </w:r>
      <w:r w:rsidR="00CA6C58" w:rsidRPr="000468A7">
        <w:rPr>
          <w:i/>
          <w:iCs/>
        </w:rPr>
        <w:t xml:space="preserve">ve got our own heating engineer service and they understand it now so I think they're dealing with it but in the first instance </w:t>
      </w:r>
      <w:r>
        <w:rPr>
          <w:i/>
          <w:iCs/>
        </w:rPr>
        <w:t>when the</w:t>
      </w:r>
      <w:r w:rsidR="00CA6C58" w:rsidRPr="000468A7">
        <w:rPr>
          <w:i/>
          <w:iCs/>
        </w:rPr>
        <w:t xml:space="preserve"> heating engineer was being sent down </w:t>
      </w:r>
      <w:r>
        <w:rPr>
          <w:i/>
          <w:iCs/>
        </w:rPr>
        <w:t xml:space="preserve">when it had a fault, </w:t>
      </w:r>
      <w:r w:rsidR="00CA6C58" w:rsidRPr="000468A7">
        <w:rPr>
          <w:i/>
          <w:iCs/>
        </w:rPr>
        <w:t xml:space="preserve">he'd take one look at it and go 'I </w:t>
      </w:r>
      <w:r>
        <w:rPr>
          <w:i/>
          <w:iCs/>
        </w:rPr>
        <w:t>don't know anything about this''.</w:t>
      </w:r>
      <w:r w:rsidRPr="000468A7">
        <w:t xml:space="preserve"> </w:t>
      </w:r>
      <w:r w:rsidRPr="00274B36">
        <w:t>(Manager, housing association)</w:t>
      </w:r>
    </w:p>
    <w:p w:rsidR="007A61FB" w:rsidRPr="007A61FB" w:rsidRDefault="007A61FB" w:rsidP="00C577BE">
      <w:pPr>
        <w:spacing w:after="240" w:line="480" w:lineRule="auto"/>
      </w:pPr>
      <w:r>
        <w:t>The absence of a suitably skilled engineer in the local area had come to the attention of residents</w:t>
      </w:r>
      <w:r w:rsidR="00C577BE">
        <w:t>.</w:t>
      </w:r>
    </w:p>
    <w:p w:rsidR="007A61FB" w:rsidRDefault="007A61FB" w:rsidP="007B423F">
      <w:pPr>
        <w:spacing w:line="480" w:lineRule="auto"/>
        <w:ind w:left="720"/>
      </w:pPr>
      <w:r>
        <w:rPr>
          <w:i/>
          <w:iCs/>
        </w:rPr>
        <w:t>'W</w:t>
      </w:r>
      <w:r w:rsidRPr="007A61FB">
        <w:rPr>
          <w:i/>
          <w:iCs/>
        </w:rPr>
        <w:t>hen it works it wor</w:t>
      </w:r>
      <w:r w:rsidR="007B423F">
        <w:rPr>
          <w:i/>
          <w:iCs/>
        </w:rPr>
        <w:t>ks great, when it doesn't work</w:t>
      </w:r>
      <w:r w:rsidRPr="007A61FB">
        <w:rPr>
          <w:i/>
          <w:iCs/>
        </w:rPr>
        <w:t xml:space="preserve"> they </w:t>
      </w:r>
      <w:r w:rsidR="007B423F">
        <w:rPr>
          <w:i/>
          <w:iCs/>
        </w:rPr>
        <w:t>take a</w:t>
      </w:r>
      <w:r w:rsidRPr="007A61FB">
        <w:rPr>
          <w:i/>
          <w:iCs/>
        </w:rPr>
        <w:t xml:space="preserve"> long</w:t>
      </w:r>
      <w:r w:rsidR="007B423F">
        <w:rPr>
          <w:i/>
          <w:iCs/>
        </w:rPr>
        <w:t xml:space="preserve"> time</w:t>
      </w:r>
      <w:r w:rsidRPr="007A61FB">
        <w:rPr>
          <w:i/>
          <w:iCs/>
        </w:rPr>
        <w:t xml:space="preserve"> to come and fix it </w:t>
      </w:r>
      <w:r w:rsidR="007B423F">
        <w:rPr>
          <w:i/>
          <w:iCs/>
        </w:rPr>
        <w:t>because</w:t>
      </w:r>
      <w:r w:rsidRPr="007A61FB">
        <w:rPr>
          <w:i/>
          <w:iCs/>
        </w:rPr>
        <w:t xml:space="preserve"> the engineer who comes lives miles</w:t>
      </w:r>
      <w:r w:rsidR="007B423F">
        <w:rPr>
          <w:i/>
          <w:iCs/>
        </w:rPr>
        <w:t xml:space="preserve"> and miles</w:t>
      </w:r>
      <w:r w:rsidRPr="007A61FB">
        <w:rPr>
          <w:i/>
          <w:iCs/>
        </w:rPr>
        <w:t xml:space="preserve"> away.</w:t>
      </w:r>
      <w:r>
        <w:rPr>
          <w:i/>
          <w:iCs/>
        </w:rPr>
        <w:t>'</w:t>
      </w:r>
      <w:r w:rsidR="007B423F">
        <w:rPr>
          <w:i/>
          <w:iCs/>
        </w:rPr>
        <w:t xml:space="preserve"> </w:t>
      </w:r>
      <w:r w:rsidR="007B423F" w:rsidRPr="007B423F">
        <w:t>(Male tenant)</w:t>
      </w:r>
    </w:p>
    <w:p w:rsidR="00A33C18" w:rsidRPr="007B423F" w:rsidRDefault="00A33C18" w:rsidP="007B423F">
      <w:pPr>
        <w:spacing w:line="480" w:lineRule="auto"/>
        <w:ind w:left="720"/>
        <w:rPr>
          <w:i/>
          <w:iCs/>
        </w:rPr>
      </w:pPr>
    </w:p>
    <w:p w:rsidR="0000390D" w:rsidRPr="0000390D" w:rsidRDefault="0000390D" w:rsidP="0000390D">
      <w:pPr>
        <w:spacing w:after="240" w:line="480" w:lineRule="auto"/>
      </w:pPr>
      <w:r>
        <w:t>Moreover, the prospect of having to set up a separate, specialised maintenance service is an unattractive one:</w:t>
      </w:r>
    </w:p>
    <w:p w:rsidR="0000390D" w:rsidRDefault="00523C81" w:rsidP="00634A3D">
      <w:pPr>
        <w:spacing w:after="240" w:line="480" w:lineRule="auto"/>
        <w:ind w:left="720"/>
      </w:pPr>
      <w:r>
        <w:rPr>
          <w:i/>
          <w:iCs/>
        </w:rPr>
        <w:t>'</w:t>
      </w:r>
      <w:r w:rsidR="0000390D" w:rsidRPr="0000390D">
        <w:rPr>
          <w:i/>
          <w:iCs/>
        </w:rPr>
        <w:t xml:space="preserve">In Austria probably one </w:t>
      </w:r>
      <w:r w:rsidR="00430465">
        <w:rPr>
          <w:i/>
          <w:iCs/>
        </w:rPr>
        <w:t>in</w:t>
      </w:r>
      <w:r w:rsidR="0000390D" w:rsidRPr="0000390D">
        <w:rPr>
          <w:i/>
          <w:iCs/>
        </w:rPr>
        <w:t xml:space="preserve"> eight plumbers would understand it but here it's </w:t>
      </w:r>
      <w:r w:rsidR="00430465">
        <w:rPr>
          <w:i/>
          <w:iCs/>
        </w:rPr>
        <w:t xml:space="preserve">one in </w:t>
      </w:r>
      <w:r w:rsidR="0000390D" w:rsidRPr="0000390D">
        <w:rPr>
          <w:i/>
          <w:iCs/>
        </w:rPr>
        <w:t xml:space="preserve">2000 plumbers will have seen a </w:t>
      </w:r>
      <w:r w:rsidR="00430465">
        <w:rPr>
          <w:i/>
          <w:iCs/>
        </w:rPr>
        <w:t xml:space="preserve">biomass boiler, </w:t>
      </w:r>
      <w:r w:rsidR="0000390D" w:rsidRPr="0000390D">
        <w:rPr>
          <w:i/>
          <w:iCs/>
        </w:rPr>
        <w:t>so that's a problem for us</w:t>
      </w:r>
      <w:r w:rsidR="00430465">
        <w:rPr>
          <w:i/>
          <w:iCs/>
        </w:rPr>
        <w:t>. We</w:t>
      </w:r>
      <w:r w:rsidR="0000390D" w:rsidRPr="0000390D">
        <w:rPr>
          <w:i/>
          <w:iCs/>
        </w:rPr>
        <w:t xml:space="preserve"> don't really want to have to run another little specialised maintenance service.</w:t>
      </w:r>
      <w:r>
        <w:rPr>
          <w:i/>
          <w:iCs/>
        </w:rPr>
        <w:t>'</w:t>
      </w:r>
      <w:r w:rsidR="0000390D" w:rsidRPr="0000390D">
        <w:t xml:space="preserve"> </w:t>
      </w:r>
      <w:r w:rsidR="0000390D" w:rsidRPr="00274B36">
        <w:t>(Manager, housing association)</w:t>
      </w:r>
    </w:p>
    <w:p w:rsidR="001A6AA7" w:rsidRDefault="001A6AA7" w:rsidP="00C577BE">
      <w:pPr>
        <w:spacing w:after="240" w:line="480" w:lineRule="auto"/>
      </w:pPr>
      <w:r>
        <w:t>What is particularly revealing is that the multiple breakdowns that occurred during the first year that the system was running</w:t>
      </w:r>
      <w:r w:rsidR="00E37E8D">
        <w:t xml:space="preserve"> in one scheme</w:t>
      </w:r>
      <w:r>
        <w:t xml:space="preserve"> are attributed by management staff not to mechanical problems with the system but to problems with managemen</w:t>
      </w:r>
      <w:r w:rsidR="00E257D6">
        <w:t>t and maintenance</w:t>
      </w:r>
      <w:r w:rsidR="00C577BE">
        <w:t>.</w:t>
      </w:r>
    </w:p>
    <w:p w:rsidR="001A6AA7" w:rsidRPr="001A6AA7" w:rsidRDefault="001A6AA7" w:rsidP="001A6AA7">
      <w:pPr>
        <w:spacing w:after="240" w:line="480" w:lineRule="auto"/>
        <w:ind w:left="720"/>
        <w:rPr>
          <w:i/>
          <w:iCs/>
        </w:rPr>
      </w:pPr>
      <w:r>
        <w:rPr>
          <w:i/>
          <w:iCs/>
        </w:rPr>
        <w:t>'</w:t>
      </w:r>
      <w:r w:rsidRPr="001A6AA7">
        <w:rPr>
          <w:i/>
          <w:iCs/>
        </w:rPr>
        <w:t>In the first year it probably broke down at least eight times</w:t>
      </w:r>
      <w:r>
        <w:rPr>
          <w:i/>
          <w:iCs/>
        </w:rPr>
        <w:t xml:space="preserve"> and</w:t>
      </w:r>
      <w:r w:rsidRPr="001A6AA7">
        <w:rPr>
          <w:i/>
          <w:iCs/>
        </w:rPr>
        <w:t xml:space="preserve"> all through that the biomass itself went merrily along, it wasn’t the biomass </w:t>
      </w:r>
      <w:r>
        <w:rPr>
          <w:i/>
          <w:iCs/>
        </w:rPr>
        <w:t xml:space="preserve">it was all the issues around the management of it.' </w:t>
      </w:r>
      <w:r w:rsidRPr="00274B36">
        <w:t>(</w:t>
      </w:r>
      <w:r>
        <w:t>Neighbourhood officer</w:t>
      </w:r>
      <w:r w:rsidRPr="00274B36">
        <w:t>, housing association)</w:t>
      </w:r>
    </w:p>
    <w:p w:rsidR="00262355" w:rsidRDefault="00C03DA7" w:rsidP="00C577BE">
      <w:pPr>
        <w:spacing w:after="240" w:line="480" w:lineRule="auto"/>
      </w:pPr>
      <w:r>
        <w:lastRenderedPageBreak/>
        <w:t xml:space="preserve">The experience at the other scheme has been different in the sense that they have employed a caretaker through a sub-contractor who supplies their maintenance staff </w:t>
      </w:r>
      <w:r w:rsidR="00634A3D">
        <w:t>yet</w:t>
      </w:r>
      <w:r>
        <w:t xml:space="preserve"> once in post it emerged that the skills required are beyond both the skills and the job description of the post holder. Discussions with the care taker revealed that this was the first </w:t>
      </w:r>
      <w:r w:rsidR="00182040">
        <w:t xml:space="preserve">non-standard communal heating system </w:t>
      </w:r>
      <w:r>
        <w:t>that he had</w:t>
      </w:r>
      <w:r w:rsidR="00182040">
        <w:t xml:space="preserve"> worked with</w:t>
      </w:r>
      <w:r>
        <w:t xml:space="preserve"> and he</w:t>
      </w:r>
      <w:r w:rsidR="00A33C18">
        <w:t xml:space="preserve"> perceived</w:t>
      </w:r>
      <w:r w:rsidR="00182040">
        <w:t xml:space="preserve"> many risks, hazards and technical challenges associated with </w:t>
      </w:r>
      <w:r w:rsidR="00A33C18">
        <w:t>it’s operation</w:t>
      </w:r>
      <w:r>
        <w:t xml:space="preserve">. </w:t>
      </w:r>
      <w:r w:rsidR="00A33C18">
        <w:t xml:space="preserve">As such he </w:t>
      </w:r>
      <w:r w:rsidR="00182040">
        <w:t xml:space="preserve">feels he </w:t>
      </w:r>
      <w:r>
        <w:t>will need</w:t>
      </w:r>
      <w:r w:rsidR="00182040">
        <w:t xml:space="preserve"> more in-depth training if he is to be able to operate the system safely and competently</w:t>
      </w:r>
      <w:r>
        <w:t xml:space="preserve"> but </w:t>
      </w:r>
      <w:r w:rsidR="00182040">
        <w:t xml:space="preserve">feels that the technical knowledge </w:t>
      </w:r>
      <w:r>
        <w:t>this will equip him with</w:t>
      </w:r>
      <w:r w:rsidR="00182040">
        <w:t xml:space="preserve"> is </w:t>
      </w:r>
      <w:r w:rsidR="00A33C18">
        <w:t xml:space="preserve">beyond the scope of </w:t>
      </w:r>
      <w:r w:rsidR="00182040">
        <w:t>a caretak</w:t>
      </w:r>
      <w:r w:rsidR="00A33C18">
        <w:t xml:space="preserve">er </w:t>
      </w:r>
      <w:r w:rsidR="00182040">
        <w:t xml:space="preserve">and </w:t>
      </w:r>
      <w:r>
        <w:t>will</w:t>
      </w:r>
      <w:r w:rsidR="00182040">
        <w:t xml:space="preserve"> warrant </w:t>
      </w:r>
      <w:r w:rsidR="00F92AC1">
        <w:t>a new</w:t>
      </w:r>
      <w:r w:rsidR="00182040">
        <w:t xml:space="preserve"> job description</w:t>
      </w:r>
      <w:r>
        <w:t>.</w:t>
      </w:r>
    </w:p>
    <w:p w:rsidR="00A66151" w:rsidRDefault="009F08FC" w:rsidP="00A66151">
      <w:pPr>
        <w:rPr>
          <w:b/>
          <w:bCs/>
          <w:sz w:val="28"/>
          <w:szCs w:val="28"/>
        </w:rPr>
      </w:pPr>
      <w:r w:rsidRPr="00E37E8D">
        <w:rPr>
          <w:b/>
          <w:bCs/>
          <w:sz w:val="28"/>
          <w:szCs w:val="28"/>
        </w:rPr>
        <w:t>Conclusions</w:t>
      </w:r>
    </w:p>
    <w:p w:rsidR="00E37E8D" w:rsidRPr="00130870" w:rsidRDefault="00E37E8D" w:rsidP="00A66151">
      <w:pPr>
        <w:rPr>
          <w:b/>
          <w:bCs/>
          <w:sz w:val="28"/>
          <w:szCs w:val="28"/>
        </w:rPr>
      </w:pPr>
    </w:p>
    <w:p w:rsidR="00910B16" w:rsidRPr="00130870" w:rsidRDefault="009340D9" w:rsidP="005000D0">
      <w:pPr>
        <w:spacing w:line="480" w:lineRule="auto"/>
        <w:rPr>
          <w:szCs w:val="22"/>
        </w:rPr>
      </w:pPr>
      <w:r w:rsidRPr="00130870">
        <w:rPr>
          <w:szCs w:val="22"/>
        </w:rPr>
        <w:t xml:space="preserve">This paper has sought to provide case studies of what happens when the technical </w:t>
      </w:r>
      <w:r w:rsidRPr="00362DDA">
        <w:rPr>
          <w:szCs w:val="22"/>
        </w:rPr>
        <w:t xml:space="preserve">innovation of BDH meets </w:t>
      </w:r>
      <w:r w:rsidR="00D557EC" w:rsidRPr="00362DDA">
        <w:rPr>
          <w:szCs w:val="22"/>
        </w:rPr>
        <w:t xml:space="preserve">the practices and expectations of </w:t>
      </w:r>
      <w:r w:rsidRPr="00362DDA">
        <w:rPr>
          <w:szCs w:val="22"/>
        </w:rPr>
        <w:t>social ho</w:t>
      </w:r>
      <w:r w:rsidRPr="00130870">
        <w:rPr>
          <w:szCs w:val="22"/>
        </w:rPr>
        <w:t>usi</w:t>
      </w:r>
      <w:r w:rsidR="00D557EC">
        <w:rPr>
          <w:szCs w:val="22"/>
        </w:rPr>
        <w:t>ng providers and tenants</w:t>
      </w:r>
      <w:r w:rsidR="00E60C4A" w:rsidRPr="00130870">
        <w:rPr>
          <w:szCs w:val="22"/>
        </w:rPr>
        <w:t>. The decision to install BDH in the two schemes was driven partly by regulation but also</w:t>
      </w:r>
      <w:r w:rsidR="001D307B" w:rsidRPr="00130870">
        <w:rPr>
          <w:szCs w:val="22"/>
        </w:rPr>
        <w:t xml:space="preserve"> by the aim of reducing</w:t>
      </w:r>
      <w:r w:rsidR="00E60C4A" w:rsidRPr="00130870">
        <w:rPr>
          <w:szCs w:val="22"/>
        </w:rPr>
        <w:t xml:space="preserve"> HHW costs for tenants. The case study data reveals </w:t>
      </w:r>
      <w:r w:rsidR="008260D0" w:rsidRPr="00130870">
        <w:rPr>
          <w:szCs w:val="22"/>
        </w:rPr>
        <w:t>a number of barriers which may prevent residents from taking full advantage of these benefits, some of which relate to</w:t>
      </w:r>
      <w:r w:rsidR="00910B16" w:rsidRPr="00130870">
        <w:rPr>
          <w:szCs w:val="22"/>
        </w:rPr>
        <w:t xml:space="preserve"> decisions made by</w:t>
      </w:r>
      <w:r w:rsidR="008260D0" w:rsidRPr="00130870">
        <w:rPr>
          <w:szCs w:val="22"/>
        </w:rPr>
        <w:t xml:space="preserve"> the housing provi</w:t>
      </w:r>
      <w:r w:rsidR="001D307B" w:rsidRPr="00130870">
        <w:rPr>
          <w:szCs w:val="22"/>
        </w:rPr>
        <w:t>der</w:t>
      </w:r>
      <w:r w:rsidR="007641FB" w:rsidRPr="00130870">
        <w:rPr>
          <w:szCs w:val="22"/>
        </w:rPr>
        <w:t>s</w:t>
      </w:r>
      <w:r w:rsidR="001D307B" w:rsidRPr="00130870">
        <w:rPr>
          <w:szCs w:val="22"/>
        </w:rPr>
        <w:t xml:space="preserve"> and some to the user. </w:t>
      </w:r>
    </w:p>
    <w:p w:rsidR="00CD7B43" w:rsidRDefault="00CD7B43" w:rsidP="005000D0">
      <w:pPr>
        <w:spacing w:line="480" w:lineRule="auto"/>
        <w:rPr>
          <w:szCs w:val="22"/>
        </w:rPr>
      </w:pPr>
    </w:p>
    <w:p w:rsidR="00E121C1" w:rsidRDefault="00E121C1" w:rsidP="00DD3917">
      <w:pPr>
        <w:spacing w:line="480" w:lineRule="auto"/>
        <w:rPr>
          <w:szCs w:val="22"/>
        </w:rPr>
      </w:pPr>
      <w:r>
        <w:t xml:space="preserve">The decision to install BDH has proved disruptive within both organisations, challenging established ways of working and necessitating the creation of new, specialised roles or the adaptation of existing </w:t>
      </w:r>
      <w:r w:rsidRPr="00362DDA">
        <w:t xml:space="preserve">roles. </w:t>
      </w:r>
      <w:r w:rsidR="0014418E" w:rsidRPr="00362DDA">
        <w:t xml:space="preserve">In relation to management and maintenance skills, the </w:t>
      </w:r>
      <w:r w:rsidR="00380766" w:rsidRPr="00362DDA">
        <w:t xml:space="preserve">ability </w:t>
      </w:r>
      <w:r w:rsidR="00130870" w:rsidRPr="00362DDA">
        <w:t>of the social landlords to cope i</w:t>
      </w:r>
      <w:r w:rsidR="0014418E" w:rsidRPr="00362DDA">
        <w:t xml:space="preserve">s partly </w:t>
      </w:r>
      <w:r w:rsidR="00380766" w:rsidRPr="00362DDA">
        <w:t xml:space="preserve">dependent on labour market factors </w:t>
      </w:r>
      <w:r w:rsidR="0014418E" w:rsidRPr="00362DDA">
        <w:t>outside the</w:t>
      </w:r>
      <w:r w:rsidR="00380766" w:rsidRPr="00362DDA">
        <w:t>ir</w:t>
      </w:r>
      <w:r w:rsidR="0014418E" w:rsidRPr="00362DDA">
        <w:t xml:space="preserve"> control.</w:t>
      </w:r>
      <w:r w:rsidRPr="00362DDA">
        <w:t xml:space="preserve"> </w:t>
      </w:r>
      <w:r w:rsidRPr="00362DDA">
        <w:rPr>
          <w:szCs w:val="22"/>
        </w:rPr>
        <w:t xml:space="preserve">However, </w:t>
      </w:r>
      <w:r w:rsidR="0014418E" w:rsidRPr="00362DDA">
        <w:rPr>
          <w:szCs w:val="22"/>
        </w:rPr>
        <w:t>there are also contrasts between these schemes and their la</w:t>
      </w:r>
      <w:r w:rsidR="0014418E" w:rsidRPr="00DD3917">
        <w:rPr>
          <w:szCs w:val="22"/>
        </w:rPr>
        <w:t>ndlords.</w:t>
      </w:r>
      <w:r w:rsidR="0014418E" w:rsidRPr="0014418E">
        <w:rPr>
          <w:color w:val="FF0000"/>
          <w:szCs w:val="22"/>
        </w:rPr>
        <w:t xml:space="preserve"> </w:t>
      </w:r>
      <w:r w:rsidR="0014418E">
        <w:rPr>
          <w:szCs w:val="22"/>
        </w:rPr>
        <w:t>I</w:t>
      </w:r>
      <w:r>
        <w:rPr>
          <w:szCs w:val="22"/>
        </w:rPr>
        <w:t>n one scheme th</w:t>
      </w:r>
      <w:r w:rsidR="00D557EC">
        <w:rPr>
          <w:szCs w:val="22"/>
        </w:rPr>
        <w:t>e</w:t>
      </w:r>
      <w:r>
        <w:rPr>
          <w:szCs w:val="22"/>
        </w:rPr>
        <w:t xml:space="preserve"> upheaval is ultimately rewarded by the benefits to tenants who make significant savings on their HHW costs. In the other, the housing provider</w:t>
      </w:r>
      <w:r w:rsidR="007641FB">
        <w:rPr>
          <w:szCs w:val="22"/>
        </w:rPr>
        <w:t>’</w:t>
      </w:r>
      <w:r>
        <w:rPr>
          <w:szCs w:val="22"/>
        </w:rPr>
        <w:t xml:space="preserve">s decision to </w:t>
      </w:r>
      <w:r w:rsidR="0069192A">
        <w:rPr>
          <w:szCs w:val="22"/>
        </w:rPr>
        <w:t>avoid</w:t>
      </w:r>
      <w:r>
        <w:rPr>
          <w:szCs w:val="22"/>
        </w:rPr>
        <w:t xml:space="preserve"> financial liability has exposed tenants to higher tariffs which result in them paying almost double for their HHW than their counterparts in the other scheme. </w:t>
      </w:r>
      <w:r w:rsidR="00977420">
        <w:rPr>
          <w:szCs w:val="22"/>
        </w:rPr>
        <w:t xml:space="preserve">The contrast between the two schemes highlights two key lessons. First, decisions taken by organisations can have </w:t>
      </w:r>
      <w:r w:rsidR="00977420">
        <w:rPr>
          <w:szCs w:val="22"/>
        </w:rPr>
        <w:lastRenderedPageBreak/>
        <w:t>significant consequences for tenants. Second, the organisations’ ability to adapt to</w:t>
      </w:r>
      <w:r w:rsidR="00E06375">
        <w:rPr>
          <w:szCs w:val="22"/>
        </w:rPr>
        <w:t xml:space="preserve"> and accommodate the innovation is at the root of the shortcomings of these schemes, not</w:t>
      </w:r>
      <w:r w:rsidR="00E06375" w:rsidRPr="00E06375">
        <w:rPr>
          <w:szCs w:val="22"/>
        </w:rPr>
        <w:t xml:space="preserve"> </w:t>
      </w:r>
      <w:r w:rsidR="00E06375">
        <w:rPr>
          <w:szCs w:val="22"/>
        </w:rPr>
        <w:t>the technology of BDH itself.</w:t>
      </w:r>
    </w:p>
    <w:p w:rsidR="00E121C1" w:rsidRDefault="00E121C1" w:rsidP="00E0331F">
      <w:pPr>
        <w:spacing w:line="480" w:lineRule="auto"/>
        <w:rPr>
          <w:szCs w:val="22"/>
        </w:rPr>
      </w:pPr>
    </w:p>
    <w:p w:rsidR="00AB2BDF" w:rsidRPr="001424D1" w:rsidRDefault="009538DF" w:rsidP="005C49BF">
      <w:pPr>
        <w:spacing w:line="480" w:lineRule="auto"/>
      </w:pPr>
      <w:r w:rsidRPr="00362DDA">
        <w:rPr>
          <w:szCs w:val="22"/>
        </w:rPr>
        <w:t>In principle</w:t>
      </w:r>
      <w:r w:rsidR="00FA7C44" w:rsidRPr="00362DDA">
        <w:rPr>
          <w:szCs w:val="22"/>
        </w:rPr>
        <w:t xml:space="preserve">, BDH is relatively invisible and </w:t>
      </w:r>
      <w:r w:rsidR="004B02D5" w:rsidRPr="00362DDA">
        <w:rPr>
          <w:szCs w:val="22"/>
        </w:rPr>
        <w:t xml:space="preserve">can draw on the long established experience of conventional DH schemes. </w:t>
      </w:r>
      <w:r w:rsidR="00FA7C44" w:rsidRPr="00362DDA">
        <w:rPr>
          <w:szCs w:val="22"/>
        </w:rPr>
        <w:t>However, a</w:t>
      </w:r>
      <w:r w:rsidR="007641FB" w:rsidRPr="00362DDA">
        <w:rPr>
          <w:szCs w:val="22"/>
        </w:rPr>
        <w:t xml:space="preserve"> combin</w:t>
      </w:r>
      <w:r w:rsidR="007641FB">
        <w:rPr>
          <w:szCs w:val="22"/>
        </w:rPr>
        <w:t>ation of difficulties</w:t>
      </w:r>
      <w:r w:rsidR="003A067A">
        <w:rPr>
          <w:szCs w:val="22"/>
        </w:rPr>
        <w:t xml:space="preserve"> in the case study schemes- the existence of s</w:t>
      </w:r>
      <w:r w:rsidR="001D307B">
        <w:rPr>
          <w:szCs w:val="22"/>
        </w:rPr>
        <w:t>ophisticated control panels</w:t>
      </w:r>
      <w:r w:rsidR="00042FB4">
        <w:rPr>
          <w:szCs w:val="22"/>
        </w:rPr>
        <w:t>,</w:t>
      </w:r>
      <w:r w:rsidR="001D307B">
        <w:rPr>
          <w:szCs w:val="22"/>
        </w:rPr>
        <w:t xml:space="preserve"> a reluctance to engage with manuals</w:t>
      </w:r>
      <w:r w:rsidR="00042FB4">
        <w:rPr>
          <w:szCs w:val="22"/>
        </w:rPr>
        <w:t xml:space="preserve"> and o</w:t>
      </w:r>
      <w:r w:rsidR="00042FB4" w:rsidRPr="00362DDA">
        <w:rPr>
          <w:szCs w:val="22"/>
        </w:rPr>
        <w:t>verheating</w:t>
      </w:r>
      <w:r w:rsidR="003A067A" w:rsidRPr="00362DDA">
        <w:rPr>
          <w:szCs w:val="22"/>
        </w:rPr>
        <w:t>-</w:t>
      </w:r>
      <w:r w:rsidR="00042FB4" w:rsidRPr="00362DDA">
        <w:rPr>
          <w:szCs w:val="22"/>
        </w:rPr>
        <w:t xml:space="preserve"> </w:t>
      </w:r>
      <w:r w:rsidR="005C49BF">
        <w:rPr>
          <w:szCs w:val="22"/>
        </w:rPr>
        <w:t>are</w:t>
      </w:r>
      <w:r w:rsidR="001D307B" w:rsidRPr="00362DDA">
        <w:rPr>
          <w:szCs w:val="22"/>
        </w:rPr>
        <w:t xml:space="preserve"> </w:t>
      </w:r>
      <w:r w:rsidR="001D307B" w:rsidRPr="00362DDA">
        <w:t xml:space="preserve">preventing </w:t>
      </w:r>
      <w:r w:rsidR="003A067A" w:rsidRPr="00362DDA">
        <w:t>tenants f</w:t>
      </w:r>
      <w:r w:rsidR="001D307B" w:rsidRPr="00362DDA">
        <w:t xml:space="preserve">rom taking full advantage of potential savings. </w:t>
      </w:r>
      <w:r w:rsidR="00E06375" w:rsidRPr="00362DDA">
        <w:t>Once again these issues are</w:t>
      </w:r>
      <w:r w:rsidR="000456B6" w:rsidRPr="00362DDA">
        <w:t xml:space="preserve"> </w:t>
      </w:r>
      <w:r w:rsidR="003A067A" w:rsidRPr="00362DDA">
        <w:t xml:space="preserve">unlikely to be </w:t>
      </w:r>
      <w:r w:rsidR="000456B6" w:rsidRPr="00362DDA">
        <w:t>specific to BDH</w:t>
      </w:r>
      <w:r w:rsidR="00B017D5" w:rsidRPr="00362DDA">
        <w:t xml:space="preserve">. </w:t>
      </w:r>
      <w:r w:rsidR="003A067A" w:rsidRPr="00362DDA">
        <w:t>They suggest, i</w:t>
      </w:r>
      <w:r w:rsidR="00B017D5" w:rsidRPr="00362DDA">
        <w:t>nstead</w:t>
      </w:r>
      <w:r w:rsidR="003A067A" w:rsidRPr="00362DDA">
        <w:t>,</w:t>
      </w:r>
      <w:r w:rsidR="000456B6" w:rsidRPr="00362DDA">
        <w:t xml:space="preserve"> </w:t>
      </w:r>
      <w:r w:rsidR="003A067A" w:rsidRPr="00362DDA">
        <w:t xml:space="preserve">that </w:t>
      </w:r>
      <w:r w:rsidR="00362DDA" w:rsidRPr="00362DDA">
        <w:t>realising</w:t>
      </w:r>
      <w:r w:rsidR="003A067A" w:rsidRPr="00362DDA">
        <w:t xml:space="preserve"> the</w:t>
      </w:r>
      <w:r w:rsidR="00B017D5" w:rsidRPr="00362DDA">
        <w:t xml:space="preserve"> advantages of </w:t>
      </w:r>
      <w:r w:rsidR="003A067A" w:rsidRPr="00362DDA">
        <w:t>alternative heating technology is</w:t>
      </w:r>
      <w:r w:rsidR="00376876" w:rsidRPr="00362DDA">
        <w:t xml:space="preserve"> dependent on </w:t>
      </w:r>
      <w:r w:rsidR="000456B6" w:rsidRPr="00362DDA">
        <w:t>the occupants</w:t>
      </w:r>
      <w:r w:rsidR="006F4E78" w:rsidRPr="00362DDA">
        <w:t>’</w:t>
      </w:r>
      <w:r w:rsidR="000456B6" w:rsidRPr="00362DDA">
        <w:t xml:space="preserve"> ability to adapt to </w:t>
      </w:r>
      <w:r w:rsidR="003A067A" w:rsidRPr="00362DDA">
        <w:t xml:space="preserve">that </w:t>
      </w:r>
      <w:r w:rsidR="000456B6" w:rsidRPr="00362DDA">
        <w:t>te</w:t>
      </w:r>
      <w:r w:rsidR="00052500" w:rsidRPr="00362DDA">
        <w:t>chnology</w:t>
      </w:r>
      <w:r w:rsidR="00376876" w:rsidRPr="00362DDA">
        <w:t>, their ability to</w:t>
      </w:r>
      <w:r w:rsidR="00052500" w:rsidRPr="00362DDA">
        <w:t xml:space="preserve"> </w:t>
      </w:r>
      <w:r w:rsidR="00376876" w:rsidRPr="00362DDA">
        <w:t xml:space="preserve">challenge their own conceptions of comfort </w:t>
      </w:r>
      <w:r w:rsidR="00052500" w:rsidRPr="00362DDA">
        <w:t xml:space="preserve">and </w:t>
      </w:r>
      <w:r w:rsidR="00376876" w:rsidRPr="00362DDA">
        <w:t>the support and advice they receive from the social landlord.</w:t>
      </w:r>
      <w:r w:rsidR="00780536" w:rsidRPr="00362DDA">
        <w:t xml:space="preserve"> </w:t>
      </w:r>
      <w:r w:rsidR="00AB2BDF" w:rsidRPr="00362DDA">
        <w:rPr>
          <w:szCs w:val="22"/>
        </w:rPr>
        <w:t>The</w:t>
      </w:r>
      <w:r w:rsidR="00AB2BDF" w:rsidRPr="001424D1">
        <w:rPr>
          <w:szCs w:val="22"/>
        </w:rPr>
        <w:t xml:space="preserve"> difficulties tenants are experiencing support the assertions of </w:t>
      </w:r>
      <w:proofErr w:type="spellStart"/>
      <w:r w:rsidR="00AB2BDF" w:rsidRPr="001424D1">
        <w:rPr>
          <w:szCs w:val="22"/>
        </w:rPr>
        <w:t>Goodchild</w:t>
      </w:r>
      <w:proofErr w:type="spellEnd"/>
      <w:r w:rsidR="00AB2BDF" w:rsidRPr="001424D1">
        <w:rPr>
          <w:szCs w:val="22"/>
        </w:rPr>
        <w:t xml:space="preserve"> and </w:t>
      </w:r>
      <w:proofErr w:type="spellStart"/>
      <w:r w:rsidR="00AB2BDF" w:rsidRPr="001424D1">
        <w:rPr>
          <w:szCs w:val="22"/>
        </w:rPr>
        <w:t>Karn</w:t>
      </w:r>
      <w:proofErr w:type="spellEnd"/>
      <w:r w:rsidR="00AB2BDF" w:rsidRPr="001424D1">
        <w:rPr>
          <w:szCs w:val="22"/>
        </w:rPr>
        <w:t xml:space="preserve"> (1997) that</w:t>
      </w:r>
      <w:r w:rsidR="00C1303D" w:rsidRPr="001424D1">
        <w:rPr>
          <w:szCs w:val="22"/>
        </w:rPr>
        <w:t xml:space="preserve"> social sustainability is as important as ecological sustainability and</w:t>
      </w:r>
      <w:r w:rsidR="007641FB" w:rsidRPr="001424D1">
        <w:rPr>
          <w:szCs w:val="22"/>
        </w:rPr>
        <w:t xml:space="preserve"> that</w:t>
      </w:r>
      <w:r w:rsidR="00AB2BDF" w:rsidRPr="001424D1">
        <w:rPr>
          <w:szCs w:val="22"/>
        </w:rPr>
        <w:t xml:space="preserve"> it is not enough</w:t>
      </w:r>
      <w:r w:rsidR="00E06375" w:rsidRPr="001424D1">
        <w:rPr>
          <w:szCs w:val="22"/>
        </w:rPr>
        <w:t xml:space="preserve"> to</w:t>
      </w:r>
      <w:r w:rsidR="00AB2BDF" w:rsidRPr="001424D1">
        <w:rPr>
          <w:szCs w:val="22"/>
        </w:rPr>
        <w:t xml:space="preserve"> design and build a low energy </w:t>
      </w:r>
      <w:r w:rsidR="00427542" w:rsidRPr="001424D1">
        <w:rPr>
          <w:szCs w:val="22"/>
        </w:rPr>
        <w:t xml:space="preserve">scheme </w:t>
      </w:r>
      <w:r w:rsidR="00AB2BDF" w:rsidRPr="001424D1">
        <w:rPr>
          <w:szCs w:val="22"/>
        </w:rPr>
        <w:t xml:space="preserve">and then </w:t>
      </w:r>
      <w:r w:rsidR="007641FB" w:rsidRPr="001424D1">
        <w:rPr>
          <w:szCs w:val="22"/>
        </w:rPr>
        <w:t xml:space="preserve">hope that </w:t>
      </w:r>
      <w:r w:rsidR="00AB2BDF" w:rsidRPr="001424D1">
        <w:rPr>
          <w:szCs w:val="22"/>
        </w:rPr>
        <w:t xml:space="preserve">tenants will cope. </w:t>
      </w:r>
    </w:p>
    <w:p w:rsidR="00780536" w:rsidRPr="00780536" w:rsidRDefault="00780536" w:rsidP="00E660F4">
      <w:pPr>
        <w:spacing w:line="480" w:lineRule="auto"/>
        <w:rPr>
          <w:szCs w:val="22"/>
        </w:rPr>
      </w:pPr>
    </w:p>
    <w:p w:rsidR="00892D39" w:rsidRPr="001424D1" w:rsidRDefault="00780536" w:rsidP="00892D39">
      <w:pPr>
        <w:spacing w:line="480" w:lineRule="auto"/>
        <w:rPr>
          <w:szCs w:val="22"/>
        </w:rPr>
      </w:pPr>
      <w:r w:rsidRPr="001424D1">
        <w:rPr>
          <w:szCs w:val="22"/>
        </w:rPr>
        <w:t>Overall the finding</w:t>
      </w:r>
      <w:r w:rsidR="0020620B" w:rsidRPr="001424D1">
        <w:rPr>
          <w:szCs w:val="22"/>
        </w:rPr>
        <w:t>s conform to the principles of socio-</w:t>
      </w:r>
      <w:r w:rsidRPr="001424D1">
        <w:rPr>
          <w:szCs w:val="22"/>
        </w:rPr>
        <w:t xml:space="preserve">technical theory  and transition theory illustrating how innovations that require changes in the way we live and work in order for their benefits to be realised can be slow to embed and </w:t>
      </w:r>
      <w:r w:rsidR="00AB2BDF" w:rsidRPr="001424D1">
        <w:rPr>
          <w:szCs w:val="22"/>
        </w:rPr>
        <w:t>encounter</w:t>
      </w:r>
      <w:r w:rsidRPr="001424D1">
        <w:rPr>
          <w:szCs w:val="22"/>
        </w:rPr>
        <w:t xml:space="preserve"> many stumbling blocks</w:t>
      </w:r>
      <w:r w:rsidR="00AB2BDF" w:rsidRPr="001424D1">
        <w:rPr>
          <w:szCs w:val="22"/>
        </w:rPr>
        <w:t xml:space="preserve"> </w:t>
      </w:r>
      <w:r w:rsidRPr="001424D1">
        <w:rPr>
          <w:szCs w:val="22"/>
        </w:rPr>
        <w:t xml:space="preserve"> (</w:t>
      </w:r>
      <w:proofErr w:type="spellStart"/>
      <w:r w:rsidRPr="001424D1">
        <w:rPr>
          <w:szCs w:val="22"/>
        </w:rPr>
        <w:t>Cherns</w:t>
      </w:r>
      <w:proofErr w:type="spellEnd"/>
      <w:r w:rsidRPr="001424D1">
        <w:rPr>
          <w:szCs w:val="22"/>
        </w:rPr>
        <w:t xml:space="preserve">, 1976; </w:t>
      </w:r>
      <w:proofErr w:type="spellStart"/>
      <w:r w:rsidRPr="001424D1">
        <w:rPr>
          <w:szCs w:val="22"/>
        </w:rPr>
        <w:t>Loorbach</w:t>
      </w:r>
      <w:proofErr w:type="spellEnd"/>
      <w:r w:rsidRPr="001424D1">
        <w:rPr>
          <w:szCs w:val="22"/>
        </w:rPr>
        <w:t xml:space="preserve"> 2007). </w:t>
      </w:r>
      <w:r w:rsidR="00AB2BDF" w:rsidRPr="001424D1">
        <w:rPr>
          <w:szCs w:val="22"/>
        </w:rPr>
        <w:t xml:space="preserve">Ultimately, the two case studies bear testimony to the notion </w:t>
      </w:r>
      <w:r w:rsidRPr="001424D1">
        <w:rPr>
          <w:szCs w:val="22"/>
        </w:rPr>
        <w:t>tha</w:t>
      </w:r>
      <w:r w:rsidRPr="00362DDA">
        <w:rPr>
          <w:szCs w:val="22"/>
        </w:rPr>
        <w:t xml:space="preserve">t the ability of an innovation to fit into society is critical to its </w:t>
      </w:r>
      <w:r w:rsidR="00376876" w:rsidRPr="00362DDA">
        <w:rPr>
          <w:szCs w:val="22"/>
        </w:rPr>
        <w:t xml:space="preserve">adoption </w:t>
      </w:r>
      <w:r w:rsidRPr="00362DDA">
        <w:rPr>
          <w:szCs w:val="22"/>
        </w:rPr>
        <w:t>and diff</w:t>
      </w:r>
      <w:r w:rsidRPr="001424D1">
        <w:rPr>
          <w:szCs w:val="22"/>
        </w:rPr>
        <w:t>usion</w:t>
      </w:r>
      <w:r w:rsidR="00AB2BDF" w:rsidRPr="001424D1">
        <w:rPr>
          <w:szCs w:val="22"/>
        </w:rPr>
        <w:t xml:space="preserve"> (</w:t>
      </w:r>
      <w:proofErr w:type="spellStart"/>
      <w:r w:rsidR="00AB2BDF" w:rsidRPr="001424D1">
        <w:rPr>
          <w:szCs w:val="22"/>
        </w:rPr>
        <w:t>Hadagon</w:t>
      </w:r>
      <w:proofErr w:type="spellEnd"/>
      <w:r w:rsidR="00AB2BDF" w:rsidRPr="001424D1">
        <w:rPr>
          <w:szCs w:val="22"/>
        </w:rPr>
        <w:t xml:space="preserve"> and Douglas</w:t>
      </w:r>
      <w:r w:rsidR="00C17202" w:rsidRPr="001424D1">
        <w:rPr>
          <w:szCs w:val="22"/>
        </w:rPr>
        <w:t xml:space="preserve"> 2001)</w:t>
      </w:r>
      <w:r w:rsidRPr="001424D1">
        <w:rPr>
          <w:szCs w:val="22"/>
        </w:rPr>
        <w:t>.</w:t>
      </w:r>
      <w:r w:rsidR="00AB2BDF" w:rsidRPr="001424D1">
        <w:rPr>
          <w:szCs w:val="22"/>
        </w:rPr>
        <w:t xml:space="preserve"> Where tenants are accessing the intended benefits,</w:t>
      </w:r>
      <w:r w:rsidR="00362DDA">
        <w:rPr>
          <w:szCs w:val="22"/>
        </w:rPr>
        <w:t xml:space="preserve"> particularly where they are making substantial savings on their fuel costs,</w:t>
      </w:r>
      <w:r w:rsidR="00AB2BDF" w:rsidRPr="001424D1">
        <w:rPr>
          <w:szCs w:val="22"/>
        </w:rPr>
        <w:t xml:space="preserve"> it is difficult for the implementing organisation to abandon the innovation in light of organisational disruption. Where the benefits are not manifest then this disruption can feel futile and there is a risk that the transition is not persevered with. As such these schemes may meet very different fates.  </w:t>
      </w:r>
    </w:p>
    <w:p w:rsidR="00931B05" w:rsidRPr="001424D1" w:rsidRDefault="00931B05" w:rsidP="00892D39">
      <w:pPr>
        <w:spacing w:line="480" w:lineRule="auto"/>
        <w:rPr>
          <w:szCs w:val="22"/>
        </w:rPr>
      </w:pPr>
    </w:p>
    <w:p w:rsidR="00931B05" w:rsidRDefault="00931B05" w:rsidP="00281BE0">
      <w:pPr>
        <w:spacing w:line="480" w:lineRule="auto"/>
        <w:rPr>
          <w:szCs w:val="22"/>
        </w:rPr>
      </w:pPr>
      <w:r w:rsidRPr="001424D1">
        <w:rPr>
          <w:szCs w:val="22"/>
        </w:rPr>
        <w:lastRenderedPageBreak/>
        <w:t xml:space="preserve">In conclusion, the case studies presented in this paper attest the potential benefits of BDH for reducing HHW costs for social housing tenants, a valuable outcome in light of rising energy costs and energy insecurity. </w:t>
      </w:r>
      <w:r w:rsidR="001F1FA6" w:rsidRPr="001424D1">
        <w:rPr>
          <w:szCs w:val="22"/>
        </w:rPr>
        <w:t>The problems that both implementing organisations are facing can be seen a</w:t>
      </w:r>
      <w:r w:rsidR="001F1FA6" w:rsidRPr="0006129A">
        <w:rPr>
          <w:szCs w:val="22"/>
        </w:rPr>
        <w:t xml:space="preserve">s the problems of pioneers </w:t>
      </w:r>
      <w:r w:rsidR="00FA7C44" w:rsidRPr="0006129A">
        <w:rPr>
          <w:szCs w:val="22"/>
        </w:rPr>
        <w:t xml:space="preserve">that </w:t>
      </w:r>
      <w:r w:rsidR="001F1FA6" w:rsidRPr="0006129A">
        <w:rPr>
          <w:szCs w:val="22"/>
        </w:rPr>
        <w:t>will be overc</w:t>
      </w:r>
      <w:r w:rsidR="001F1FA6" w:rsidRPr="001424D1">
        <w:rPr>
          <w:szCs w:val="22"/>
        </w:rPr>
        <w:t xml:space="preserve">ome if they and other organisations like them continue to roll out BDH across their new schemes. </w:t>
      </w:r>
      <w:r w:rsidR="00FA7C44" w:rsidRPr="001424D1">
        <w:rPr>
          <w:szCs w:val="22"/>
        </w:rPr>
        <w:t>A</w:t>
      </w:r>
      <w:r w:rsidR="0080196B" w:rsidRPr="001424D1">
        <w:rPr>
          <w:szCs w:val="22"/>
        </w:rPr>
        <w:t>s the contrasts between the two schemes suggest, t</w:t>
      </w:r>
      <w:r w:rsidR="001F1FA6" w:rsidRPr="001424D1">
        <w:rPr>
          <w:szCs w:val="22"/>
        </w:rPr>
        <w:t xml:space="preserve">he exchange of good practice and the evaluation of </w:t>
      </w:r>
      <w:r w:rsidR="001F1FA6" w:rsidRPr="0006129A">
        <w:rPr>
          <w:szCs w:val="22"/>
        </w:rPr>
        <w:t>different implementation strategies will also b</w:t>
      </w:r>
      <w:r w:rsidR="0080196B" w:rsidRPr="0006129A">
        <w:rPr>
          <w:szCs w:val="22"/>
        </w:rPr>
        <w:t>e critical to the success of BDH on a wider scale.</w:t>
      </w:r>
      <w:r w:rsidR="00380766" w:rsidRPr="0006129A">
        <w:rPr>
          <w:szCs w:val="22"/>
        </w:rPr>
        <w:t xml:space="preserve"> In addition, the use of biomass heating for non-residential properties, for example in schools and commercial buildings, may alleviate the skills shortages.</w:t>
      </w:r>
      <w:r w:rsidR="0080196B" w:rsidRPr="0006129A">
        <w:rPr>
          <w:szCs w:val="22"/>
        </w:rPr>
        <w:t xml:space="preserve"> </w:t>
      </w:r>
      <w:r w:rsidR="00FA7C44" w:rsidRPr="0006129A">
        <w:rPr>
          <w:szCs w:val="22"/>
        </w:rPr>
        <w:t xml:space="preserve">However, the comments of those involved </w:t>
      </w:r>
      <w:r w:rsidR="000C5E0A" w:rsidRPr="0006129A">
        <w:rPr>
          <w:szCs w:val="22"/>
        </w:rPr>
        <w:t xml:space="preserve">in the case studies </w:t>
      </w:r>
      <w:r w:rsidR="00FA7C44" w:rsidRPr="0006129A">
        <w:rPr>
          <w:szCs w:val="22"/>
        </w:rPr>
        <w:t>are not so favourable as to suggest that either social housing agencies or</w:t>
      </w:r>
      <w:r w:rsidR="00B36DF4">
        <w:rPr>
          <w:szCs w:val="22"/>
        </w:rPr>
        <w:t>,</w:t>
      </w:r>
      <w:r w:rsidR="00FA7C44" w:rsidRPr="0006129A">
        <w:rPr>
          <w:szCs w:val="22"/>
        </w:rPr>
        <w:t xml:space="preserve"> even less so</w:t>
      </w:r>
      <w:r w:rsidR="00B36DF4">
        <w:rPr>
          <w:szCs w:val="22"/>
        </w:rPr>
        <w:t>,</w:t>
      </w:r>
      <w:r w:rsidR="00FA7C44" w:rsidRPr="0006129A">
        <w:rPr>
          <w:szCs w:val="22"/>
        </w:rPr>
        <w:t xml:space="preserve"> private developers will persist with BDH without encouragement and direction from external agencies, including central government.</w:t>
      </w:r>
    </w:p>
    <w:p w:rsidR="00947B82" w:rsidRDefault="00947B82" w:rsidP="00DD3917">
      <w:pPr>
        <w:spacing w:line="480" w:lineRule="auto"/>
        <w:rPr>
          <w:szCs w:val="22"/>
        </w:rPr>
      </w:pPr>
    </w:p>
    <w:p w:rsidR="002D5090" w:rsidRPr="002D5090" w:rsidRDefault="002D5090" w:rsidP="00DD3917">
      <w:pPr>
        <w:spacing w:line="480" w:lineRule="auto"/>
        <w:rPr>
          <w:b/>
          <w:bCs/>
          <w:sz w:val="28"/>
          <w:szCs w:val="28"/>
        </w:rPr>
      </w:pPr>
      <w:r w:rsidRPr="002D5090">
        <w:rPr>
          <w:b/>
          <w:bCs/>
          <w:sz w:val="28"/>
          <w:szCs w:val="28"/>
        </w:rPr>
        <w:t xml:space="preserve">Practical relevance </w:t>
      </w:r>
    </w:p>
    <w:p w:rsidR="002D5090" w:rsidRPr="002D5090" w:rsidRDefault="002D5090" w:rsidP="00AA189D">
      <w:pPr>
        <w:spacing w:line="480" w:lineRule="auto"/>
        <w:rPr>
          <w:rFonts w:asciiTheme="minorBidi" w:hAnsiTheme="minorBidi" w:cstheme="minorBidi"/>
          <w:szCs w:val="22"/>
        </w:rPr>
      </w:pPr>
      <w:r>
        <w:rPr>
          <w:rFonts w:asciiTheme="minorBidi" w:hAnsiTheme="minorBidi" w:cstheme="minorBidi"/>
          <w:szCs w:val="22"/>
        </w:rPr>
        <w:t xml:space="preserve">It is hoped that this paper will be of relevance to a range of built environment practitioners from housing providers contemplating the installation of BDH to the planners, architects and policy makers advocating it. The overarching message to emerge from this paper is that BDH offers great potential for lower </w:t>
      </w:r>
      <w:r w:rsidR="00AA189D">
        <w:rPr>
          <w:rFonts w:asciiTheme="minorBidi" w:hAnsiTheme="minorBidi" w:cstheme="minorBidi"/>
          <w:szCs w:val="22"/>
        </w:rPr>
        <w:t xml:space="preserve">HHW </w:t>
      </w:r>
      <w:r>
        <w:rPr>
          <w:rFonts w:asciiTheme="minorBidi" w:hAnsiTheme="minorBidi" w:cstheme="minorBidi"/>
          <w:szCs w:val="22"/>
        </w:rPr>
        <w:t>costs but that the approach of the housing provider and the payment arrangements</w:t>
      </w:r>
      <w:r w:rsidR="00AA189D">
        <w:rPr>
          <w:rFonts w:asciiTheme="minorBidi" w:hAnsiTheme="minorBidi" w:cstheme="minorBidi"/>
          <w:szCs w:val="22"/>
        </w:rPr>
        <w:t xml:space="preserve"> they put in place</w:t>
      </w:r>
      <w:r>
        <w:rPr>
          <w:rFonts w:asciiTheme="minorBidi" w:hAnsiTheme="minorBidi" w:cstheme="minorBidi"/>
          <w:szCs w:val="22"/>
        </w:rPr>
        <w:t xml:space="preserve"> will determine tenants</w:t>
      </w:r>
      <w:r w:rsidR="00AA189D">
        <w:rPr>
          <w:rFonts w:asciiTheme="minorBidi" w:hAnsiTheme="minorBidi" w:cstheme="minorBidi"/>
          <w:szCs w:val="22"/>
        </w:rPr>
        <w:t>'</w:t>
      </w:r>
      <w:r>
        <w:rPr>
          <w:rFonts w:asciiTheme="minorBidi" w:hAnsiTheme="minorBidi" w:cstheme="minorBidi"/>
          <w:szCs w:val="22"/>
        </w:rPr>
        <w:t xml:space="preserve"> access</w:t>
      </w:r>
      <w:r w:rsidR="00AA189D">
        <w:rPr>
          <w:rFonts w:asciiTheme="minorBidi" w:hAnsiTheme="minorBidi" w:cstheme="minorBidi"/>
          <w:szCs w:val="22"/>
        </w:rPr>
        <w:t xml:space="preserve"> to</w:t>
      </w:r>
      <w:r>
        <w:rPr>
          <w:rFonts w:asciiTheme="minorBidi" w:hAnsiTheme="minorBidi" w:cstheme="minorBidi"/>
          <w:szCs w:val="22"/>
        </w:rPr>
        <w:t xml:space="preserve"> these benefits. Even those who are successful in securing these benefits for tenants need to be aware o</w:t>
      </w:r>
      <w:r w:rsidR="00AA189D">
        <w:rPr>
          <w:rFonts w:asciiTheme="minorBidi" w:hAnsiTheme="minorBidi" w:cstheme="minorBidi"/>
          <w:szCs w:val="22"/>
        </w:rPr>
        <w:t>f the organisational challenges</w:t>
      </w:r>
      <w:r>
        <w:rPr>
          <w:rFonts w:asciiTheme="minorBidi" w:hAnsiTheme="minorBidi" w:cstheme="minorBidi"/>
          <w:szCs w:val="22"/>
        </w:rPr>
        <w:t xml:space="preserve"> that they will face</w:t>
      </w:r>
      <w:r w:rsidR="00AA189D">
        <w:rPr>
          <w:rFonts w:asciiTheme="minorBidi" w:hAnsiTheme="minorBidi" w:cstheme="minorBidi"/>
          <w:szCs w:val="22"/>
        </w:rPr>
        <w:t>, most notably skills shortages.</w:t>
      </w:r>
      <w:r>
        <w:rPr>
          <w:rFonts w:asciiTheme="minorBidi" w:hAnsiTheme="minorBidi" w:cstheme="minorBidi"/>
          <w:szCs w:val="22"/>
        </w:rPr>
        <w:t xml:space="preserve"> It should also be noted that these challenges are not exclusive to BDH and similar issues are likely to arise in relation to any innovation in this context, including other forms of renewable energy. </w:t>
      </w:r>
    </w:p>
    <w:p w:rsidR="00C1303D" w:rsidRDefault="00C1303D" w:rsidP="00262355">
      <w:pPr>
        <w:rPr>
          <w:rFonts w:ascii="MyriadPro-Regular" w:hAnsi="MyriadPro-Regular" w:cs="MyriadPro-Regular"/>
          <w:sz w:val="20"/>
          <w:szCs w:val="20"/>
        </w:rPr>
      </w:pPr>
    </w:p>
    <w:p w:rsidR="00262355" w:rsidRPr="00785958" w:rsidRDefault="00262355" w:rsidP="00262355">
      <w:pPr>
        <w:rPr>
          <w:b/>
          <w:bCs/>
          <w:sz w:val="28"/>
          <w:szCs w:val="28"/>
        </w:rPr>
      </w:pPr>
      <w:r w:rsidRPr="00785958">
        <w:rPr>
          <w:b/>
          <w:bCs/>
          <w:sz w:val="28"/>
          <w:szCs w:val="28"/>
        </w:rPr>
        <w:t>References:</w:t>
      </w:r>
    </w:p>
    <w:p w:rsidR="00AB006F" w:rsidRDefault="00AB006F" w:rsidP="00262355"/>
    <w:p w:rsidR="00322F8E" w:rsidRPr="00AB006F" w:rsidRDefault="00322F8E" w:rsidP="00AC28F0">
      <w:pPr>
        <w:pStyle w:val="HTMLPreformatted"/>
        <w:rPr>
          <w:rFonts w:asciiTheme="minorBidi" w:hAnsiTheme="minorBidi" w:cstheme="minorBidi"/>
          <w:sz w:val="22"/>
          <w:szCs w:val="22"/>
        </w:rPr>
      </w:pPr>
      <w:proofErr w:type="gramStart"/>
      <w:r w:rsidRPr="00AB006F">
        <w:rPr>
          <w:rFonts w:asciiTheme="minorBidi" w:hAnsiTheme="minorBidi" w:cstheme="minorBidi"/>
          <w:sz w:val="22"/>
          <w:szCs w:val="22"/>
        </w:rPr>
        <w:t>Bachelor</w:t>
      </w:r>
      <w:r w:rsidR="00AB006F">
        <w:rPr>
          <w:rFonts w:asciiTheme="minorBidi" w:hAnsiTheme="minorBidi" w:cstheme="minorBidi"/>
          <w:sz w:val="22"/>
          <w:szCs w:val="22"/>
        </w:rPr>
        <w:t xml:space="preserve">, L. </w:t>
      </w:r>
      <w:r w:rsidRPr="00AB006F">
        <w:rPr>
          <w:rFonts w:asciiTheme="minorBidi" w:hAnsiTheme="minorBidi" w:cstheme="minorBidi"/>
          <w:sz w:val="22"/>
          <w:szCs w:val="22"/>
        </w:rPr>
        <w:t>(2009)</w:t>
      </w:r>
      <w:r w:rsidR="00AB006F" w:rsidRPr="00AB006F">
        <w:rPr>
          <w:rFonts w:asciiTheme="minorBidi" w:hAnsiTheme="minorBidi" w:cstheme="minorBidi"/>
          <w:sz w:val="22"/>
          <w:szCs w:val="22"/>
        </w:rPr>
        <w:t>.</w:t>
      </w:r>
      <w:proofErr w:type="gramEnd"/>
      <w:r w:rsidR="00E2127F" w:rsidRPr="00AB006F">
        <w:rPr>
          <w:rFonts w:asciiTheme="minorBidi" w:hAnsiTheme="minorBidi" w:cstheme="minorBidi"/>
          <w:sz w:val="22"/>
          <w:szCs w:val="22"/>
        </w:rPr>
        <w:t xml:space="preserve"> 'Pre-payment meters fuel household poverty'</w:t>
      </w:r>
      <w:r w:rsidR="00AB006F" w:rsidRPr="00AB006F">
        <w:rPr>
          <w:rFonts w:asciiTheme="minorBidi" w:hAnsiTheme="minorBidi" w:cstheme="minorBidi"/>
          <w:sz w:val="22"/>
          <w:szCs w:val="22"/>
        </w:rPr>
        <w:t>.</w:t>
      </w:r>
      <w:r w:rsidR="00E2127F" w:rsidRPr="00AB006F">
        <w:rPr>
          <w:rFonts w:asciiTheme="minorBidi" w:hAnsiTheme="minorBidi" w:cstheme="minorBidi"/>
          <w:sz w:val="22"/>
          <w:szCs w:val="22"/>
        </w:rPr>
        <w:t xml:space="preserve"> </w:t>
      </w:r>
      <w:proofErr w:type="gramStart"/>
      <w:r w:rsidR="00AB006F" w:rsidRPr="00AB006F">
        <w:rPr>
          <w:rFonts w:asciiTheme="minorBidi" w:hAnsiTheme="minorBidi" w:cstheme="minorBidi"/>
          <w:sz w:val="22"/>
          <w:szCs w:val="22"/>
        </w:rPr>
        <w:t>The Guardian [online]</w:t>
      </w:r>
      <w:r w:rsidR="00AB006F">
        <w:rPr>
          <w:rFonts w:asciiTheme="minorBidi" w:hAnsiTheme="minorBidi" w:cstheme="minorBidi"/>
          <w:sz w:val="22"/>
          <w:szCs w:val="22"/>
        </w:rPr>
        <w:t>.</w:t>
      </w:r>
      <w:proofErr w:type="gramEnd"/>
      <w:r w:rsidR="00AB006F">
        <w:rPr>
          <w:rFonts w:asciiTheme="minorBidi" w:hAnsiTheme="minorBidi" w:cstheme="minorBidi"/>
          <w:sz w:val="22"/>
          <w:szCs w:val="22"/>
        </w:rPr>
        <w:t xml:space="preserve"> </w:t>
      </w:r>
      <w:r w:rsidR="00AB006F" w:rsidRPr="00AB006F">
        <w:rPr>
          <w:rFonts w:asciiTheme="minorBidi" w:hAnsiTheme="minorBidi" w:cstheme="minorBidi"/>
          <w:sz w:val="22"/>
          <w:szCs w:val="22"/>
        </w:rPr>
        <w:t>28</w:t>
      </w:r>
      <w:r w:rsidR="00AB006F" w:rsidRPr="00AB006F">
        <w:rPr>
          <w:rFonts w:asciiTheme="minorBidi" w:hAnsiTheme="minorBidi" w:cstheme="minorBidi"/>
          <w:sz w:val="22"/>
          <w:szCs w:val="22"/>
          <w:vertAlign w:val="superscript"/>
        </w:rPr>
        <w:t>th</w:t>
      </w:r>
      <w:r w:rsidR="00AB006F" w:rsidRPr="00AB006F">
        <w:rPr>
          <w:rFonts w:asciiTheme="minorBidi" w:hAnsiTheme="minorBidi" w:cstheme="minorBidi"/>
          <w:sz w:val="22"/>
          <w:szCs w:val="22"/>
        </w:rPr>
        <w:t xml:space="preserve"> January 2009. Available at </w:t>
      </w:r>
      <w:hyperlink r:id="rId9" w:history="1">
        <w:r w:rsidR="00AB006F" w:rsidRPr="00AB006F">
          <w:rPr>
            <w:rStyle w:val="Hyperlink"/>
            <w:rFonts w:asciiTheme="minorBidi" w:hAnsiTheme="minorBidi" w:cstheme="minorBidi"/>
            <w:sz w:val="22"/>
            <w:szCs w:val="22"/>
          </w:rPr>
          <w:t>http://www.guardian.co.uk/money/2009/jan/28/pre-payment-gas-electricity-meters-criticised</w:t>
        </w:r>
      </w:hyperlink>
      <w:r w:rsidR="00AB006F" w:rsidRPr="00AB006F">
        <w:rPr>
          <w:rFonts w:asciiTheme="minorBidi" w:hAnsiTheme="minorBidi" w:cstheme="minorBidi"/>
          <w:sz w:val="22"/>
          <w:szCs w:val="22"/>
        </w:rPr>
        <w:t xml:space="preserve"> [Accessed 11th December 2012]</w:t>
      </w:r>
    </w:p>
    <w:p w:rsidR="00322F8E" w:rsidRDefault="00322F8E" w:rsidP="00AC28F0">
      <w:pPr>
        <w:pStyle w:val="HTMLPreformatted"/>
        <w:rPr>
          <w:rFonts w:asciiTheme="minorBidi" w:hAnsiTheme="minorBidi" w:cstheme="minorBidi"/>
          <w:sz w:val="22"/>
          <w:szCs w:val="22"/>
        </w:rPr>
      </w:pPr>
    </w:p>
    <w:p w:rsidR="00262355" w:rsidRPr="00B92C0B" w:rsidRDefault="00262355" w:rsidP="00AC28F0">
      <w:pPr>
        <w:pStyle w:val="HTMLPreformatted"/>
        <w:rPr>
          <w:rFonts w:asciiTheme="minorBidi" w:hAnsiTheme="minorBidi" w:cstheme="minorBidi"/>
          <w:sz w:val="22"/>
          <w:szCs w:val="22"/>
        </w:rPr>
      </w:pPr>
      <w:proofErr w:type="spellStart"/>
      <w:r w:rsidRPr="00B92C0B">
        <w:rPr>
          <w:rFonts w:asciiTheme="minorBidi" w:hAnsiTheme="minorBidi" w:cstheme="minorBidi"/>
          <w:sz w:val="22"/>
          <w:szCs w:val="22"/>
        </w:rPr>
        <w:t>Bahaj</w:t>
      </w:r>
      <w:proofErr w:type="spellEnd"/>
      <w:r w:rsidRPr="00B92C0B">
        <w:rPr>
          <w:rFonts w:asciiTheme="minorBidi" w:hAnsiTheme="minorBidi" w:cstheme="minorBidi"/>
          <w:sz w:val="22"/>
          <w:szCs w:val="22"/>
        </w:rPr>
        <w:t xml:space="preserve">, A.S., Myers, L., James P.A.B. (2007) </w:t>
      </w:r>
      <w:proofErr w:type="gramStart"/>
      <w:r w:rsidRPr="00B92C0B">
        <w:rPr>
          <w:rFonts w:asciiTheme="minorBidi" w:hAnsiTheme="minorBidi" w:cstheme="minorBidi"/>
          <w:sz w:val="22"/>
          <w:szCs w:val="22"/>
        </w:rPr>
        <w:t>Urban</w:t>
      </w:r>
      <w:proofErr w:type="gramEnd"/>
      <w:r w:rsidRPr="00B92C0B">
        <w:rPr>
          <w:rFonts w:asciiTheme="minorBidi" w:hAnsiTheme="minorBidi" w:cstheme="minorBidi"/>
          <w:sz w:val="22"/>
          <w:szCs w:val="22"/>
        </w:rPr>
        <w:t xml:space="preserve"> energy generation: Influence of micro-wind turbine output on electricity consumption in buildings,</w:t>
      </w:r>
      <w:r w:rsidRPr="00B92C0B">
        <w:rPr>
          <w:rFonts w:asciiTheme="minorBidi" w:hAnsiTheme="minorBidi" w:cstheme="minorBidi"/>
          <w:i/>
          <w:iCs/>
          <w:sz w:val="22"/>
          <w:szCs w:val="22"/>
        </w:rPr>
        <w:t xml:space="preserve"> Energy and Buildings</w:t>
      </w:r>
      <w:r w:rsidR="00294738">
        <w:rPr>
          <w:rFonts w:asciiTheme="minorBidi" w:hAnsiTheme="minorBidi" w:cstheme="minorBidi"/>
          <w:sz w:val="22"/>
          <w:szCs w:val="22"/>
        </w:rPr>
        <w:t>, Volume 39, Issue 2, pp.</w:t>
      </w:r>
      <w:r w:rsidRPr="00B92C0B">
        <w:rPr>
          <w:rFonts w:asciiTheme="minorBidi" w:hAnsiTheme="minorBidi" w:cstheme="minorBidi"/>
          <w:sz w:val="22"/>
          <w:szCs w:val="22"/>
        </w:rPr>
        <w:t xml:space="preserve"> 154-165</w:t>
      </w:r>
    </w:p>
    <w:p w:rsidR="00DF7D4F" w:rsidRDefault="00DF7D4F" w:rsidP="00AC28F0"/>
    <w:p w:rsidR="00DF7D4F" w:rsidRPr="00AC28F0" w:rsidRDefault="00DF7D4F" w:rsidP="00AC28F0">
      <w:pPr>
        <w:jc w:val="left"/>
        <w:rPr>
          <w:rFonts w:ascii="Times" w:eastAsia="Times New Roman" w:hAnsi="Times" w:cs="Times New Roman"/>
          <w:szCs w:val="22"/>
          <w:lang w:eastAsia="en-US"/>
        </w:rPr>
      </w:pPr>
      <w:proofErr w:type="spellStart"/>
      <w:r w:rsidRPr="00AC28F0">
        <w:rPr>
          <w:rFonts w:eastAsia="Times New Roman"/>
          <w:color w:val="000000"/>
          <w:szCs w:val="22"/>
          <w:lang w:eastAsia="en-US"/>
        </w:rPr>
        <w:t>Cherns</w:t>
      </w:r>
      <w:proofErr w:type="spellEnd"/>
      <w:r w:rsidRPr="00AC28F0">
        <w:rPr>
          <w:rFonts w:eastAsia="Times New Roman"/>
          <w:color w:val="000000"/>
          <w:szCs w:val="22"/>
          <w:lang w:eastAsia="en-US"/>
        </w:rPr>
        <w:t xml:space="preserve">, A., (1976), </w:t>
      </w:r>
      <w:proofErr w:type="gramStart"/>
      <w:r w:rsidRPr="00AC28F0">
        <w:rPr>
          <w:rFonts w:eastAsia="Times New Roman"/>
          <w:color w:val="000000"/>
          <w:szCs w:val="22"/>
          <w:lang w:eastAsia="en-US"/>
        </w:rPr>
        <w:t>The</w:t>
      </w:r>
      <w:proofErr w:type="gramEnd"/>
      <w:r w:rsidRPr="00AC28F0">
        <w:rPr>
          <w:rFonts w:eastAsia="Times New Roman"/>
          <w:color w:val="000000"/>
          <w:szCs w:val="22"/>
          <w:lang w:eastAsia="en-US"/>
        </w:rPr>
        <w:t xml:space="preserve"> Principles of Sociotechnical Design, </w:t>
      </w:r>
      <w:r w:rsidRPr="00AC28F0">
        <w:rPr>
          <w:rFonts w:eastAsia="Times New Roman"/>
          <w:i/>
          <w:iCs/>
          <w:color w:val="000000"/>
          <w:szCs w:val="22"/>
          <w:lang w:eastAsia="en-US"/>
        </w:rPr>
        <w:t>Human Relations</w:t>
      </w:r>
      <w:r w:rsidRPr="00AC28F0">
        <w:rPr>
          <w:rFonts w:eastAsia="Times New Roman"/>
          <w:color w:val="000000"/>
          <w:szCs w:val="22"/>
          <w:lang w:eastAsia="en-US"/>
        </w:rPr>
        <w:t>, Vol.2, No. 9, pp 783-792</w:t>
      </w:r>
    </w:p>
    <w:p w:rsidR="00E3581D" w:rsidRDefault="00E3581D" w:rsidP="00AC28F0"/>
    <w:p w:rsidR="00E3581D" w:rsidRDefault="00E3581D" w:rsidP="00AC28F0">
      <w:pPr>
        <w:pStyle w:val="Default"/>
        <w:rPr>
          <w:rFonts w:asciiTheme="minorBidi" w:hAnsiTheme="minorBidi" w:cstheme="minorBidi"/>
          <w:sz w:val="22"/>
          <w:szCs w:val="22"/>
        </w:rPr>
      </w:pPr>
      <w:r>
        <w:rPr>
          <w:rFonts w:asciiTheme="minorBidi" w:hAnsiTheme="minorBidi" w:cstheme="minorBidi"/>
          <w:sz w:val="22"/>
          <w:szCs w:val="22"/>
        </w:rPr>
        <w:t>Davies, G. and Woods, P.</w:t>
      </w:r>
      <w:r w:rsidRPr="00E80D49">
        <w:rPr>
          <w:rFonts w:asciiTheme="minorBidi" w:hAnsiTheme="minorBidi" w:cstheme="minorBidi"/>
          <w:sz w:val="22"/>
          <w:szCs w:val="22"/>
        </w:rPr>
        <w:t xml:space="preserve"> </w:t>
      </w:r>
      <w:r>
        <w:rPr>
          <w:rFonts w:asciiTheme="minorBidi" w:hAnsiTheme="minorBidi" w:cstheme="minorBidi"/>
          <w:sz w:val="22"/>
          <w:szCs w:val="22"/>
        </w:rPr>
        <w:t>(</w:t>
      </w:r>
      <w:r w:rsidRPr="00E80D49">
        <w:rPr>
          <w:rFonts w:asciiTheme="minorBidi" w:hAnsiTheme="minorBidi" w:cstheme="minorBidi"/>
          <w:sz w:val="22"/>
          <w:szCs w:val="22"/>
        </w:rPr>
        <w:t>2009</w:t>
      </w:r>
      <w:r>
        <w:rPr>
          <w:rFonts w:asciiTheme="minorBidi" w:hAnsiTheme="minorBidi" w:cstheme="minorBidi"/>
          <w:sz w:val="22"/>
          <w:szCs w:val="22"/>
        </w:rPr>
        <w:t>)</w:t>
      </w:r>
      <w:r w:rsidRPr="00E80D49">
        <w:rPr>
          <w:rFonts w:asciiTheme="minorBidi" w:hAnsiTheme="minorBidi" w:cstheme="minorBidi"/>
          <w:sz w:val="22"/>
          <w:szCs w:val="22"/>
        </w:rPr>
        <w:t xml:space="preserve"> </w:t>
      </w:r>
      <w:proofErr w:type="gramStart"/>
      <w:r w:rsidRPr="00E80D49">
        <w:rPr>
          <w:rFonts w:asciiTheme="minorBidi" w:hAnsiTheme="minorBidi" w:cstheme="minorBidi"/>
          <w:sz w:val="22"/>
          <w:szCs w:val="22"/>
        </w:rPr>
        <w:t>The</w:t>
      </w:r>
      <w:proofErr w:type="gramEnd"/>
      <w:r w:rsidRPr="00E80D49">
        <w:rPr>
          <w:rFonts w:asciiTheme="minorBidi" w:hAnsiTheme="minorBidi" w:cstheme="minorBidi"/>
          <w:sz w:val="22"/>
          <w:szCs w:val="22"/>
        </w:rPr>
        <w:t xml:space="preserve"> Potential and Costs of District Heating Networks, </w:t>
      </w:r>
      <w:proofErr w:type="spellStart"/>
      <w:r w:rsidRPr="00E80D49">
        <w:rPr>
          <w:rFonts w:asciiTheme="minorBidi" w:hAnsiTheme="minorBidi" w:cstheme="minorBidi"/>
          <w:sz w:val="22"/>
          <w:szCs w:val="22"/>
        </w:rPr>
        <w:t>Poyry</w:t>
      </w:r>
      <w:proofErr w:type="spellEnd"/>
      <w:r w:rsidRPr="00E80D49">
        <w:rPr>
          <w:rFonts w:asciiTheme="minorBidi" w:hAnsiTheme="minorBidi" w:cstheme="minorBidi"/>
          <w:sz w:val="22"/>
          <w:szCs w:val="22"/>
        </w:rPr>
        <w:t xml:space="preserve"> Energy: Oxford  </w:t>
      </w:r>
    </w:p>
    <w:p w:rsidR="00B1462D" w:rsidRDefault="00B1462D" w:rsidP="00AC28F0">
      <w:pPr>
        <w:pStyle w:val="Default"/>
        <w:rPr>
          <w:rFonts w:asciiTheme="minorBidi" w:hAnsiTheme="minorBidi" w:cstheme="minorBidi"/>
          <w:sz w:val="22"/>
          <w:szCs w:val="22"/>
        </w:rPr>
      </w:pPr>
    </w:p>
    <w:p w:rsidR="00B1462D" w:rsidRPr="00E3581D" w:rsidRDefault="00B1462D" w:rsidP="00AC28F0">
      <w:pPr>
        <w:pStyle w:val="Default"/>
        <w:rPr>
          <w:rFonts w:asciiTheme="minorBidi" w:hAnsiTheme="minorBidi" w:cstheme="minorBidi"/>
          <w:sz w:val="22"/>
          <w:szCs w:val="22"/>
        </w:rPr>
      </w:pPr>
      <w:r>
        <w:rPr>
          <w:rFonts w:asciiTheme="minorBidi" w:hAnsiTheme="minorBidi" w:cstheme="minorBidi"/>
          <w:sz w:val="22"/>
          <w:szCs w:val="22"/>
        </w:rPr>
        <w:t xml:space="preserve">DECC (2011), The Carbon Plan: delivering our low carbon future, DECC: London </w:t>
      </w:r>
    </w:p>
    <w:p w:rsidR="003B52AF" w:rsidRDefault="003B52AF" w:rsidP="00AC28F0"/>
    <w:p w:rsidR="003B52AF" w:rsidRDefault="003B52AF" w:rsidP="00AC28F0">
      <w:pPr>
        <w:jc w:val="left"/>
        <w:rPr>
          <w:rStyle w:val="Hyperlink"/>
        </w:rPr>
      </w:pPr>
      <w:r>
        <w:t>DECC</w:t>
      </w:r>
      <w:r w:rsidR="002F5D04">
        <w:t xml:space="preserve"> (2012a</w:t>
      </w:r>
      <w:r>
        <w:t>)</w:t>
      </w:r>
      <w:r w:rsidR="00900D07">
        <w:t>,</w:t>
      </w:r>
      <w:r w:rsidR="00520ED7">
        <w:t xml:space="preserve"> District Heating. </w:t>
      </w:r>
      <w:r w:rsidR="00486D65">
        <w:t xml:space="preserve">Available at: </w:t>
      </w:r>
      <w:hyperlink r:id="rId10" w:history="1">
        <w:r w:rsidR="00520ED7" w:rsidRPr="00BA1F71">
          <w:rPr>
            <w:rStyle w:val="Hyperlink"/>
          </w:rPr>
          <w:t>http://www.decc.gov.uk/en/content/cms/meeting_energy/district_heat/district_heat.aspx</w:t>
        </w:r>
      </w:hyperlink>
      <w:r w:rsidR="00486D65">
        <w:rPr>
          <w:rStyle w:val="Hyperlink"/>
        </w:rPr>
        <w:t xml:space="preserve"> </w:t>
      </w:r>
      <w:r w:rsidR="00486D65" w:rsidRPr="00AC28F0">
        <w:rPr>
          <w:rFonts w:asciiTheme="minorBidi" w:hAnsiTheme="minorBidi" w:cstheme="minorBidi"/>
          <w:szCs w:val="22"/>
        </w:rPr>
        <w:t xml:space="preserve"> [Accessed 11th December 2012]</w:t>
      </w:r>
    </w:p>
    <w:p w:rsidR="006E7729" w:rsidRDefault="006E7729" w:rsidP="00AC28F0">
      <w:pPr>
        <w:jc w:val="left"/>
        <w:rPr>
          <w:rStyle w:val="Hyperlink"/>
        </w:rPr>
      </w:pPr>
    </w:p>
    <w:p w:rsidR="006E7729" w:rsidRDefault="006E7729" w:rsidP="00AC28F0">
      <w:r w:rsidRPr="006E7729">
        <w:t>DECC (2012</w:t>
      </w:r>
      <w:r>
        <w:t>b</w:t>
      </w:r>
      <w:r w:rsidRPr="006E7729">
        <w:t>) Stability, Certainty and Sustainability for Solar and Biomass, Press Notice 12/100</w:t>
      </w:r>
    </w:p>
    <w:p w:rsidR="002F5D04" w:rsidRDefault="002F5D04" w:rsidP="00AC28F0">
      <w:pPr>
        <w:jc w:val="left"/>
      </w:pPr>
    </w:p>
    <w:p w:rsidR="002F5D04" w:rsidRDefault="006E7729" w:rsidP="00AC28F0">
      <w:pPr>
        <w:jc w:val="left"/>
        <w:rPr>
          <w:rFonts w:asciiTheme="minorBidi" w:hAnsiTheme="minorBidi" w:cstheme="minorBidi"/>
          <w:szCs w:val="22"/>
        </w:rPr>
      </w:pPr>
      <w:r>
        <w:t>DECC (2012c</w:t>
      </w:r>
      <w:r w:rsidR="002F5D04">
        <w:t xml:space="preserve">), Bio-energy. </w:t>
      </w:r>
      <w:r w:rsidR="00486D65">
        <w:t xml:space="preserve">Available at: </w:t>
      </w:r>
      <w:hyperlink r:id="rId11" w:history="1">
        <w:r w:rsidR="002F5D04" w:rsidRPr="00BA1F71">
          <w:rPr>
            <w:rStyle w:val="Hyperlink"/>
          </w:rPr>
          <w:t>http://www.decc.gov.uk/en/content/cms/meeting_energy/bioenergy/bioenergy.aspx</w:t>
        </w:r>
      </w:hyperlink>
      <w:r w:rsidR="00486D65">
        <w:rPr>
          <w:rStyle w:val="Hyperlink"/>
        </w:rPr>
        <w:t xml:space="preserve">. </w:t>
      </w:r>
      <w:r w:rsidR="00486D65" w:rsidRPr="00AC28F0">
        <w:rPr>
          <w:rFonts w:asciiTheme="minorBidi" w:hAnsiTheme="minorBidi" w:cstheme="minorBidi"/>
          <w:szCs w:val="22"/>
        </w:rPr>
        <w:t>[Accessed 11th December 2012]</w:t>
      </w:r>
    </w:p>
    <w:p w:rsidR="00B36DF4" w:rsidRPr="00B36DF4" w:rsidRDefault="00B36DF4" w:rsidP="00AC28F0">
      <w:pPr>
        <w:jc w:val="left"/>
        <w:rPr>
          <w:rFonts w:asciiTheme="minorBidi" w:hAnsiTheme="minorBidi" w:cstheme="minorBidi"/>
          <w:szCs w:val="22"/>
        </w:rPr>
      </w:pPr>
    </w:p>
    <w:p w:rsidR="00B36DF4" w:rsidRPr="00B36DF4" w:rsidRDefault="00B36DF4" w:rsidP="00B36DF4">
      <w:pPr>
        <w:pStyle w:val="HTMLPreformatted"/>
        <w:rPr>
          <w:rFonts w:asciiTheme="minorBidi" w:hAnsiTheme="minorBidi" w:cstheme="minorBidi"/>
          <w:sz w:val="22"/>
          <w:szCs w:val="22"/>
        </w:rPr>
      </w:pPr>
      <w:r w:rsidRPr="00B36DF4">
        <w:rPr>
          <w:rFonts w:asciiTheme="minorBidi" w:hAnsiTheme="minorBidi" w:cstheme="minorBidi"/>
          <w:sz w:val="22"/>
          <w:szCs w:val="22"/>
        </w:rPr>
        <w:t>Eriksson</w:t>
      </w:r>
      <w:r>
        <w:rPr>
          <w:rFonts w:asciiTheme="minorBidi" w:hAnsiTheme="minorBidi" w:cstheme="minorBidi"/>
          <w:sz w:val="22"/>
          <w:szCs w:val="22"/>
        </w:rPr>
        <w:t>, O.</w:t>
      </w:r>
      <w:r w:rsidRPr="00B36DF4">
        <w:rPr>
          <w:rFonts w:asciiTheme="minorBidi" w:hAnsiTheme="minorBidi" w:cstheme="minorBidi"/>
          <w:sz w:val="22"/>
          <w:szCs w:val="22"/>
        </w:rPr>
        <w:t xml:space="preserve">, </w:t>
      </w:r>
      <w:proofErr w:type="spellStart"/>
      <w:r w:rsidRPr="00B36DF4">
        <w:rPr>
          <w:rFonts w:asciiTheme="minorBidi" w:hAnsiTheme="minorBidi" w:cstheme="minorBidi"/>
          <w:sz w:val="22"/>
          <w:szCs w:val="22"/>
        </w:rPr>
        <w:t>Finnveden</w:t>
      </w:r>
      <w:proofErr w:type="spellEnd"/>
      <w:r w:rsidRPr="00B36DF4">
        <w:rPr>
          <w:rFonts w:asciiTheme="minorBidi" w:hAnsiTheme="minorBidi" w:cstheme="minorBidi"/>
          <w:sz w:val="22"/>
          <w:szCs w:val="22"/>
        </w:rPr>
        <w:t>,</w:t>
      </w:r>
      <w:r>
        <w:rPr>
          <w:rFonts w:asciiTheme="minorBidi" w:hAnsiTheme="minorBidi" w:cstheme="minorBidi"/>
          <w:sz w:val="22"/>
          <w:szCs w:val="22"/>
        </w:rPr>
        <w:t xml:space="preserve"> G.,</w:t>
      </w:r>
      <w:r w:rsidRPr="00B36DF4">
        <w:rPr>
          <w:rFonts w:asciiTheme="minorBidi" w:hAnsiTheme="minorBidi" w:cstheme="minorBidi"/>
          <w:sz w:val="22"/>
          <w:szCs w:val="22"/>
        </w:rPr>
        <w:t xml:space="preserve"> </w:t>
      </w:r>
      <w:proofErr w:type="spellStart"/>
      <w:r w:rsidRPr="00B36DF4">
        <w:rPr>
          <w:rFonts w:asciiTheme="minorBidi" w:hAnsiTheme="minorBidi" w:cstheme="minorBidi"/>
          <w:sz w:val="22"/>
          <w:szCs w:val="22"/>
        </w:rPr>
        <w:t>Ekvall</w:t>
      </w:r>
      <w:proofErr w:type="spellEnd"/>
      <w:r w:rsidRPr="00B36DF4">
        <w:rPr>
          <w:rFonts w:asciiTheme="minorBidi" w:hAnsiTheme="minorBidi" w:cstheme="minorBidi"/>
          <w:sz w:val="22"/>
          <w:szCs w:val="22"/>
        </w:rPr>
        <w:t>,</w:t>
      </w:r>
      <w:r>
        <w:rPr>
          <w:rFonts w:asciiTheme="minorBidi" w:hAnsiTheme="minorBidi" w:cstheme="minorBidi"/>
          <w:sz w:val="22"/>
          <w:szCs w:val="22"/>
        </w:rPr>
        <w:t xml:space="preserve"> T.,</w:t>
      </w:r>
      <w:r w:rsidRPr="00B36DF4">
        <w:rPr>
          <w:rFonts w:asciiTheme="minorBidi" w:hAnsiTheme="minorBidi" w:cstheme="minorBidi"/>
          <w:sz w:val="22"/>
          <w:szCs w:val="22"/>
        </w:rPr>
        <w:t xml:space="preserve"> </w:t>
      </w:r>
      <w:proofErr w:type="spellStart"/>
      <w:r>
        <w:rPr>
          <w:rFonts w:asciiTheme="minorBidi" w:hAnsiTheme="minorBidi" w:cstheme="minorBidi"/>
          <w:sz w:val="22"/>
          <w:szCs w:val="22"/>
        </w:rPr>
        <w:t>Björklund,A</w:t>
      </w:r>
      <w:proofErr w:type="spellEnd"/>
      <w:r>
        <w:rPr>
          <w:rFonts w:asciiTheme="minorBidi" w:hAnsiTheme="minorBidi" w:cstheme="minorBidi"/>
          <w:sz w:val="22"/>
          <w:szCs w:val="22"/>
        </w:rPr>
        <w:t>., (2007),</w:t>
      </w:r>
      <w:r w:rsidRPr="00B36DF4">
        <w:rPr>
          <w:rFonts w:asciiTheme="minorBidi" w:hAnsiTheme="minorBidi" w:cstheme="minorBidi"/>
          <w:sz w:val="22"/>
          <w:szCs w:val="22"/>
        </w:rPr>
        <w:t xml:space="preserve"> Life cycle assessment of fuels for district heating: A comparison of waste incineration, biomass- and natural gas combustion, </w:t>
      </w:r>
      <w:r w:rsidRPr="00B36DF4">
        <w:rPr>
          <w:rFonts w:asciiTheme="minorBidi" w:hAnsiTheme="minorBidi" w:cstheme="minorBidi"/>
          <w:i/>
          <w:iCs/>
          <w:sz w:val="22"/>
          <w:szCs w:val="22"/>
        </w:rPr>
        <w:t>Energy Policy</w:t>
      </w:r>
      <w:r w:rsidRPr="00B36DF4">
        <w:rPr>
          <w:rFonts w:asciiTheme="minorBidi" w:hAnsiTheme="minorBidi" w:cstheme="minorBidi"/>
          <w:sz w:val="22"/>
          <w:szCs w:val="22"/>
        </w:rPr>
        <w:t xml:space="preserve">, Volume 35, Issue 2, February 2007, Pages 1346-1362, </w:t>
      </w:r>
    </w:p>
    <w:p w:rsidR="00322F8E" w:rsidRDefault="00322F8E" w:rsidP="00AC28F0">
      <w:pPr>
        <w:jc w:val="left"/>
        <w:rPr>
          <w:rStyle w:val="Hyperlink"/>
        </w:rPr>
      </w:pPr>
    </w:p>
    <w:p w:rsidR="00322F8E" w:rsidRPr="00322F8E" w:rsidRDefault="00322F8E" w:rsidP="00AC28F0">
      <w:pPr>
        <w:jc w:val="left"/>
      </w:pPr>
      <w:r w:rsidRPr="00AC28F0">
        <w:rPr>
          <w:rStyle w:val="Hyperlink"/>
          <w:color w:val="auto"/>
          <w:u w:val="none"/>
        </w:rPr>
        <w:t>E</w:t>
      </w:r>
      <w:r w:rsidR="006D5872" w:rsidRPr="00AC28F0">
        <w:rPr>
          <w:rStyle w:val="Hyperlink"/>
          <w:color w:val="auto"/>
          <w:u w:val="none"/>
        </w:rPr>
        <w:t xml:space="preserve">uropean </w:t>
      </w:r>
      <w:r w:rsidRPr="00AC28F0">
        <w:rPr>
          <w:rStyle w:val="Hyperlink"/>
          <w:color w:val="auto"/>
          <w:u w:val="none"/>
        </w:rPr>
        <w:t>R</w:t>
      </w:r>
      <w:r w:rsidR="006D5872" w:rsidRPr="00AC28F0">
        <w:rPr>
          <w:rStyle w:val="Hyperlink"/>
          <w:color w:val="auto"/>
          <w:u w:val="none"/>
        </w:rPr>
        <w:t xml:space="preserve">enewable </w:t>
      </w:r>
      <w:r w:rsidRPr="00AC28F0">
        <w:rPr>
          <w:rStyle w:val="Hyperlink"/>
          <w:color w:val="auto"/>
          <w:u w:val="none"/>
        </w:rPr>
        <w:t>E</w:t>
      </w:r>
      <w:r w:rsidR="006D5872" w:rsidRPr="00AC28F0">
        <w:rPr>
          <w:rStyle w:val="Hyperlink"/>
          <w:color w:val="auto"/>
          <w:u w:val="none"/>
        </w:rPr>
        <w:t xml:space="preserve">nergy </w:t>
      </w:r>
      <w:r w:rsidRPr="00AC28F0">
        <w:rPr>
          <w:rStyle w:val="Hyperlink"/>
          <w:color w:val="auto"/>
          <w:u w:val="none"/>
        </w:rPr>
        <w:t>C</w:t>
      </w:r>
      <w:r w:rsidR="006D5872" w:rsidRPr="00AC28F0">
        <w:rPr>
          <w:rStyle w:val="Hyperlink"/>
          <w:color w:val="auto"/>
          <w:u w:val="none"/>
        </w:rPr>
        <w:t>ouncil</w:t>
      </w:r>
      <w:r w:rsidR="006A7B96" w:rsidRPr="00AC28F0">
        <w:rPr>
          <w:rStyle w:val="Hyperlink"/>
          <w:color w:val="auto"/>
          <w:u w:val="none"/>
        </w:rPr>
        <w:t xml:space="preserve"> (EREC)</w:t>
      </w:r>
      <w:r w:rsidR="006D5872" w:rsidRPr="00AC28F0">
        <w:rPr>
          <w:rStyle w:val="Hyperlink"/>
          <w:color w:val="auto"/>
          <w:u w:val="none"/>
        </w:rPr>
        <w:t>,</w:t>
      </w:r>
      <w:r w:rsidRPr="00AC28F0">
        <w:rPr>
          <w:rStyle w:val="Hyperlink"/>
          <w:color w:val="auto"/>
          <w:u w:val="none"/>
        </w:rPr>
        <w:t xml:space="preserve"> (2009)</w:t>
      </w:r>
      <w:r w:rsidR="006D5872" w:rsidRPr="00AC28F0">
        <w:rPr>
          <w:rStyle w:val="Hyperlink"/>
          <w:color w:val="auto"/>
          <w:u w:val="none"/>
        </w:rPr>
        <w:t xml:space="preserve">, Renewable Energy Policy Review. Intelligent Energy Europe  </w:t>
      </w:r>
    </w:p>
    <w:p w:rsidR="00262355" w:rsidRDefault="00262355" w:rsidP="00AC28F0"/>
    <w:p w:rsidR="00CE0099" w:rsidRDefault="00900D07" w:rsidP="00AC28F0">
      <w:pPr>
        <w:pStyle w:val="Default"/>
        <w:rPr>
          <w:rFonts w:asciiTheme="minorBidi" w:hAnsiTheme="minorBidi" w:cstheme="minorBidi"/>
          <w:sz w:val="22"/>
          <w:szCs w:val="22"/>
        </w:rPr>
      </w:pPr>
      <w:r w:rsidRPr="00900D07">
        <w:rPr>
          <w:rFonts w:asciiTheme="minorBidi" w:hAnsiTheme="minorBidi" w:cstheme="minorBidi"/>
          <w:sz w:val="22"/>
          <w:szCs w:val="22"/>
        </w:rPr>
        <w:t>European Union (2009), D</w:t>
      </w:r>
      <w:r>
        <w:rPr>
          <w:rFonts w:asciiTheme="minorBidi" w:hAnsiTheme="minorBidi" w:cstheme="minorBidi"/>
          <w:sz w:val="22"/>
          <w:szCs w:val="22"/>
        </w:rPr>
        <w:t>irective</w:t>
      </w:r>
      <w:r w:rsidRPr="00900D07">
        <w:rPr>
          <w:rFonts w:asciiTheme="minorBidi" w:hAnsiTheme="minorBidi" w:cstheme="minorBidi"/>
          <w:sz w:val="22"/>
          <w:szCs w:val="22"/>
        </w:rPr>
        <w:t xml:space="preserve"> 2009/28/EC </w:t>
      </w:r>
      <w:r>
        <w:rPr>
          <w:rFonts w:asciiTheme="minorBidi" w:hAnsiTheme="minorBidi" w:cstheme="minorBidi"/>
          <w:sz w:val="22"/>
          <w:szCs w:val="22"/>
        </w:rPr>
        <w:t xml:space="preserve">of the European Parliament and of the Council </w:t>
      </w:r>
      <w:r w:rsidRPr="00900D07">
        <w:rPr>
          <w:rFonts w:asciiTheme="minorBidi" w:hAnsiTheme="minorBidi" w:cstheme="minorBidi"/>
          <w:sz w:val="22"/>
          <w:szCs w:val="22"/>
        </w:rPr>
        <w:t xml:space="preserve">on the promotion of the use of energy from renewable sources </w:t>
      </w:r>
    </w:p>
    <w:p w:rsidR="000E7A34" w:rsidRDefault="000E7A34" w:rsidP="00AC28F0">
      <w:pPr>
        <w:pStyle w:val="Default"/>
        <w:rPr>
          <w:rFonts w:asciiTheme="minorBidi" w:hAnsiTheme="minorBidi" w:cstheme="minorBidi"/>
          <w:sz w:val="22"/>
          <w:szCs w:val="22"/>
        </w:rPr>
      </w:pPr>
    </w:p>
    <w:p w:rsidR="000E7A34" w:rsidRPr="00AC28F0" w:rsidRDefault="000E7A34" w:rsidP="00AC28F0">
      <w:pPr>
        <w:autoSpaceDE w:val="0"/>
        <w:autoSpaceDN w:val="0"/>
        <w:adjustRightInd w:val="0"/>
        <w:jc w:val="left"/>
        <w:rPr>
          <w:rFonts w:ascii="AdvTimes" w:hAnsi="AdvTimes" w:cs="AdvTimes"/>
          <w:szCs w:val="22"/>
        </w:rPr>
      </w:pPr>
      <w:proofErr w:type="spellStart"/>
      <w:r w:rsidRPr="00AC28F0">
        <w:rPr>
          <w:rFonts w:ascii="AdvTimes" w:hAnsi="AdvTimes" w:cs="AdvTimes"/>
          <w:szCs w:val="22"/>
        </w:rPr>
        <w:t>Geels</w:t>
      </w:r>
      <w:proofErr w:type="spellEnd"/>
      <w:r w:rsidRPr="00AC28F0">
        <w:rPr>
          <w:rFonts w:ascii="AdvTimes" w:hAnsi="AdvTimes" w:cs="AdvTimes"/>
          <w:szCs w:val="22"/>
        </w:rPr>
        <w:t>, F.W., (2005)</w:t>
      </w:r>
      <w:r w:rsidR="006F365C" w:rsidRPr="00AC28F0">
        <w:rPr>
          <w:rFonts w:ascii="AdvTimes" w:hAnsi="AdvTimes" w:cs="AdvTimes"/>
          <w:szCs w:val="22"/>
        </w:rPr>
        <w:t>.</w:t>
      </w:r>
      <w:r w:rsidRPr="00AC28F0">
        <w:rPr>
          <w:rFonts w:ascii="AdvTimes" w:hAnsi="AdvTimes" w:cs="AdvTimes"/>
          <w:szCs w:val="22"/>
        </w:rPr>
        <w:t xml:space="preserve"> </w:t>
      </w:r>
      <w:r w:rsidRPr="00AC28F0">
        <w:rPr>
          <w:rFonts w:ascii="AdvTimes" w:hAnsi="AdvTimes" w:cs="AdvTimes"/>
          <w:iCs/>
          <w:szCs w:val="22"/>
        </w:rPr>
        <w:t>Technological Tra</w:t>
      </w:r>
      <w:r w:rsidR="006F365C" w:rsidRPr="00AC28F0">
        <w:rPr>
          <w:rFonts w:ascii="AdvTimes" w:hAnsi="AdvTimes" w:cs="AdvTimes"/>
          <w:iCs/>
          <w:szCs w:val="22"/>
        </w:rPr>
        <w:t>nsitions and System Innovations:</w:t>
      </w:r>
      <w:r w:rsidRPr="00AC28F0">
        <w:rPr>
          <w:rFonts w:ascii="AdvTimes" w:hAnsi="AdvTimes" w:cs="AdvTimes"/>
          <w:iCs/>
          <w:szCs w:val="22"/>
        </w:rPr>
        <w:t xml:space="preserve"> A co-evolutionary and Socio-technical analysis.</w:t>
      </w:r>
      <w:r w:rsidR="006F365C" w:rsidRPr="00AC28F0">
        <w:rPr>
          <w:rFonts w:ascii="AdvTimes" w:hAnsi="AdvTimes" w:cs="AdvTimes"/>
          <w:szCs w:val="22"/>
        </w:rPr>
        <w:t xml:space="preserve"> Edward Elgar: Cheltenham</w:t>
      </w:r>
    </w:p>
    <w:p w:rsidR="00CE0099" w:rsidRDefault="00CE0099" w:rsidP="00AC28F0">
      <w:pPr>
        <w:pStyle w:val="Default"/>
        <w:rPr>
          <w:rFonts w:asciiTheme="minorBidi" w:hAnsiTheme="minorBidi" w:cstheme="minorBidi"/>
          <w:sz w:val="22"/>
          <w:szCs w:val="22"/>
        </w:rPr>
      </w:pPr>
    </w:p>
    <w:p w:rsidR="00322F8E" w:rsidRPr="006F365C" w:rsidRDefault="00171847" w:rsidP="00AC28F0">
      <w:pPr>
        <w:pStyle w:val="Default"/>
        <w:rPr>
          <w:rFonts w:asciiTheme="minorBidi" w:hAnsiTheme="minorBidi" w:cstheme="minorBidi"/>
          <w:sz w:val="22"/>
          <w:szCs w:val="22"/>
          <w:lang w:val="en-US"/>
        </w:rPr>
      </w:pPr>
      <w:proofErr w:type="spellStart"/>
      <w:r w:rsidRPr="006F365C">
        <w:rPr>
          <w:rFonts w:asciiTheme="minorBidi" w:hAnsiTheme="minorBidi" w:cstheme="minorBidi"/>
          <w:sz w:val="22"/>
          <w:szCs w:val="22"/>
          <w:lang w:val="en-US"/>
        </w:rPr>
        <w:t>Geels</w:t>
      </w:r>
      <w:proofErr w:type="spellEnd"/>
      <w:r w:rsidRPr="006F365C">
        <w:rPr>
          <w:rFonts w:asciiTheme="minorBidi" w:hAnsiTheme="minorBidi" w:cstheme="minorBidi"/>
          <w:sz w:val="22"/>
          <w:szCs w:val="22"/>
          <w:lang w:val="en-US"/>
        </w:rPr>
        <w:t xml:space="preserve">, F.W. and </w:t>
      </w:r>
      <w:proofErr w:type="spellStart"/>
      <w:r w:rsidRPr="006F365C">
        <w:rPr>
          <w:rFonts w:asciiTheme="minorBidi" w:hAnsiTheme="minorBidi" w:cstheme="minorBidi"/>
          <w:sz w:val="22"/>
          <w:szCs w:val="22"/>
          <w:lang w:val="en-US"/>
        </w:rPr>
        <w:t>Schot</w:t>
      </w:r>
      <w:proofErr w:type="spellEnd"/>
      <w:r w:rsidRPr="006F365C">
        <w:rPr>
          <w:rFonts w:asciiTheme="minorBidi" w:hAnsiTheme="minorBidi" w:cstheme="minorBidi"/>
          <w:sz w:val="22"/>
          <w:szCs w:val="22"/>
          <w:lang w:val="en-US"/>
        </w:rPr>
        <w:t xml:space="preserve">, J. (2007) ‘Typology of sociotechnical transition pathways’ </w:t>
      </w:r>
      <w:r w:rsidRPr="006F365C">
        <w:rPr>
          <w:rFonts w:asciiTheme="minorBidi" w:hAnsiTheme="minorBidi" w:cstheme="minorBidi"/>
          <w:i/>
          <w:iCs/>
          <w:sz w:val="22"/>
          <w:szCs w:val="22"/>
          <w:lang w:val="en-US"/>
        </w:rPr>
        <w:t>Research Policy</w:t>
      </w:r>
      <w:r w:rsidRPr="006F365C">
        <w:rPr>
          <w:rFonts w:asciiTheme="minorBidi" w:hAnsiTheme="minorBidi" w:cstheme="minorBidi"/>
          <w:sz w:val="22"/>
          <w:szCs w:val="22"/>
          <w:lang w:val="en-US"/>
        </w:rPr>
        <w:t xml:space="preserve"> 36, </w:t>
      </w:r>
      <w:r w:rsidR="006F365C">
        <w:rPr>
          <w:rFonts w:asciiTheme="minorBidi" w:hAnsiTheme="minorBidi" w:cstheme="minorBidi"/>
          <w:sz w:val="22"/>
          <w:szCs w:val="22"/>
          <w:lang w:val="en-US"/>
        </w:rPr>
        <w:t xml:space="preserve">pp. </w:t>
      </w:r>
      <w:r w:rsidRPr="006F365C">
        <w:rPr>
          <w:rFonts w:asciiTheme="minorBidi" w:hAnsiTheme="minorBidi" w:cstheme="minorBidi"/>
          <w:sz w:val="22"/>
          <w:szCs w:val="22"/>
          <w:lang w:val="en-US"/>
        </w:rPr>
        <w:t>399–417.</w:t>
      </w:r>
    </w:p>
    <w:p w:rsidR="00171847" w:rsidRPr="000E7A34" w:rsidRDefault="00171847" w:rsidP="00AC28F0">
      <w:pPr>
        <w:pStyle w:val="Default"/>
        <w:rPr>
          <w:rFonts w:asciiTheme="minorBidi" w:hAnsiTheme="minorBidi" w:cstheme="minorBidi"/>
          <w:sz w:val="22"/>
          <w:szCs w:val="22"/>
        </w:rPr>
      </w:pPr>
    </w:p>
    <w:p w:rsidR="00322F8E" w:rsidRPr="000E7A34" w:rsidRDefault="00AD6A8D" w:rsidP="00AC28F0">
      <w:pPr>
        <w:pStyle w:val="Default"/>
        <w:rPr>
          <w:rFonts w:asciiTheme="minorBidi" w:hAnsiTheme="minorBidi" w:cstheme="minorBidi"/>
          <w:sz w:val="22"/>
          <w:szCs w:val="22"/>
        </w:rPr>
      </w:pPr>
      <w:proofErr w:type="spellStart"/>
      <w:r w:rsidRPr="00AD6A8D">
        <w:rPr>
          <w:rFonts w:asciiTheme="minorBidi" w:hAnsiTheme="minorBidi" w:cstheme="minorBidi"/>
          <w:sz w:val="22"/>
          <w:szCs w:val="22"/>
        </w:rPr>
        <w:t>Goodchild</w:t>
      </w:r>
      <w:proofErr w:type="spellEnd"/>
      <w:r w:rsidRPr="00AD6A8D">
        <w:rPr>
          <w:rFonts w:asciiTheme="minorBidi" w:hAnsiTheme="minorBidi" w:cstheme="minorBidi"/>
          <w:sz w:val="22"/>
          <w:szCs w:val="22"/>
        </w:rPr>
        <w:t xml:space="preserve">, B. and  </w:t>
      </w:r>
      <w:proofErr w:type="spellStart"/>
      <w:r w:rsidRPr="00AD6A8D">
        <w:rPr>
          <w:rFonts w:asciiTheme="minorBidi" w:hAnsiTheme="minorBidi" w:cstheme="minorBidi"/>
          <w:sz w:val="22"/>
          <w:szCs w:val="22"/>
        </w:rPr>
        <w:t>Karn</w:t>
      </w:r>
      <w:proofErr w:type="spellEnd"/>
      <w:r w:rsidRPr="00AD6A8D">
        <w:rPr>
          <w:rFonts w:asciiTheme="minorBidi" w:hAnsiTheme="minorBidi" w:cstheme="minorBidi"/>
          <w:sz w:val="22"/>
          <w:szCs w:val="22"/>
        </w:rPr>
        <w:t xml:space="preserve">, V. (1997) Standards, quality control and house building in Britain, in Williams, P., </w:t>
      </w:r>
      <w:r w:rsidRPr="00AD6A8D">
        <w:rPr>
          <w:rFonts w:asciiTheme="minorBidi" w:hAnsiTheme="minorBidi" w:cstheme="minorBidi"/>
          <w:i/>
          <w:iCs/>
          <w:sz w:val="22"/>
          <w:szCs w:val="22"/>
        </w:rPr>
        <w:t>Directions in Housing Policy</w:t>
      </w:r>
      <w:r w:rsidRPr="00AD6A8D">
        <w:rPr>
          <w:rFonts w:asciiTheme="minorBidi" w:hAnsiTheme="minorBidi" w:cstheme="minorBidi"/>
          <w:sz w:val="22"/>
          <w:szCs w:val="22"/>
        </w:rPr>
        <w:t xml:space="preserve">, London, Paul Chapman, pp. 156-174. </w:t>
      </w:r>
    </w:p>
    <w:p w:rsidR="00322F8E" w:rsidRPr="000E7A34" w:rsidRDefault="00322F8E" w:rsidP="00AC28F0">
      <w:pPr>
        <w:pStyle w:val="Default"/>
        <w:rPr>
          <w:rFonts w:asciiTheme="minorBidi" w:hAnsiTheme="minorBidi" w:cstheme="minorBidi"/>
          <w:sz w:val="22"/>
          <w:szCs w:val="22"/>
        </w:rPr>
      </w:pPr>
    </w:p>
    <w:p w:rsidR="00322F8E" w:rsidRPr="00AC28F0" w:rsidRDefault="00322F8E" w:rsidP="00AC28F0">
      <w:pPr>
        <w:shd w:val="clear" w:color="auto" w:fill="FFFFFF"/>
        <w:spacing w:line="360" w:lineRule="atLeast"/>
        <w:rPr>
          <w:rFonts w:asciiTheme="minorBidi" w:hAnsiTheme="minorBidi" w:cstheme="minorBidi"/>
          <w:szCs w:val="22"/>
        </w:rPr>
      </w:pPr>
      <w:proofErr w:type="spellStart"/>
      <w:r w:rsidRPr="00AC28F0">
        <w:rPr>
          <w:rFonts w:asciiTheme="minorBidi" w:hAnsiTheme="minorBidi" w:cstheme="minorBidi"/>
          <w:szCs w:val="22"/>
        </w:rPr>
        <w:t>Goodchild</w:t>
      </w:r>
      <w:proofErr w:type="spellEnd"/>
      <w:r w:rsidR="001F4EF6" w:rsidRPr="00AC28F0">
        <w:rPr>
          <w:rFonts w:asciiTheme="minorBidi" w:hAnsiTheme="minorBidi" w:cstheme="minorBidi"/>
          <w:szCs w:val="22"/>
        </w:rPr>
        <w:t>, B.</w:t>
      </w:r>
      <w:r w:rsidRPr="00AC28F0">
        <w:rPr>
          <w:rFonts w:asciiTheme="minorBidi" w:hAnsiTheme="minorBidi" w:cstheme="minorBidi"/>
          <w:szCs w:val="22"/>
        </w:rPr>
        <w:t xml:space="preserve"> (2012)</w:t>
      </w:r>
      <w:r w:rsidR="001F4EF6" w:rsidRPr="00AC28F0">
        <w:rPr>
          <w:rFonts w:asciiTheme="minorBidi" w:hAnsiTheme="minorBidi" w:cstheme="minorBidi"/>
          <w:szCs w:val="22"/>
        </w:rPr>
        <w:t>,</w:t>
      </w:r>
      <w:r w:rsidR="001F4EF6" w:rsidRPr="00AC28F0">
        <w:rPr>
          <w:rFonts w:asciiTheme="minorBidi" w:hAnsiTheme="minorBidi" w:cstheme="minorBidi"/>
          <w:szCs w:val="22"/>
          <w:lang w:val="en"/>
        </w:rPr>
        <w:t xml:space="preserve"> </w:t>
      </w:r>
      <w:r w:rsidR="001F4EF6" w:rsidRPr="00AC28F0">
        <w:rPr>
          <w:rFonts w:asciiTheme="minorBidi" w:hAnsiTheme="minorBidi" w:cstheme="minorBidi"/>
          <w:i/>
          <w:iCs/>
          <w:szCs w:val="22"/>
        </w:rPr>
        <w:t>Transition management: assessing the elusive goal of a low carbon housing stock</w:t>
      </w:r>
      <w:r w:rsidR="00E63B5B" w:rsidRPr="00AC28F0">
        <w:rPr>
          <w:rFonts w:asciiTheme="minorBidi" w:hAnsiTheme="minorBidi" w:cstheme="minorBidi"/>
          <w:szCs w:val="22"/>
        </w:rPr>
        <w:t>. Professorial Lecture, Sheffield Hallam University 4</w:t>
      </w:r>
      <w:r w:rsidR="00E63B5B" w:rsidRPr="00AC28F0">
        <w:rPr>
          <w:rFonts w:asciiTheme="minorBidi" w:hAnsiTheme="minorBidi" w:cstheme="minorBidi"/>
          <w:szCs w:val="22"/>
          <w:vertAlign w:val="superscript"/>
        </w:rPr>
        <w:t>th</w:t>
      </w:r>
      <w:r w:rsidR="00E63B5B" w:rsidRPr="00AC28F0">
        <w:rPr>
          <w:rFonts w:asciiTheme="minorBidi" w:hAnsiTheme="minorBidi" w:cstheme="minorBidi"/>
          <w:szCs w:val="22"/>
        </w:rPr>
        <w:t xml:space="preserve"> December 2012</w:t>
      </w:r>
    </w:p>
    <w:p w:rsidR="000E7A34" w:rsidRPr="000E7A34" w:rsidRDefault="000E7A34" w:rsidP="00AC28F0">
      <w:pPr>
        <w:pStyle w:val="Default"/>
        <w:rPr>
          <w:rFonts w:asciiTheme="minorBidi" w:hAnsiTheme="minorBidi" w:cstheme="minorBidi"/>
          <w:sz w:val="22"/>
          <w:szCs w:val="22"/>
        </w:rPr>
      </w:pPr>
    </w:p>
    <w:p w:rsidR="000E7A34" w:rsidRPr="000E7A34" w:rsidRDefault="000E7A34" w:rsidP="00AC28F0">
      <w:pPr>
        <w:pStyle w:val="Default"/>
        <w:rPr>
          <w:rFonts w:asciiTheme="minorBidi" w:hAnsiTheme="minorBidi" w:cstheme="minorBidi"/>
          <w:sz w:val="22"/>
          <w:szCs w:val="22"/>
        </w:rPr>
      </w:pPr>
      <w:r w:rsidRPr="000E7A34">
        <w:rPr>
          <w:rFonts w:asciiTheme="minorBidi" w:hAnsiTheme="minorBidi" w:cstheme="minorBidi"/>
          <w:sz w:val="22"/>
          <w:szCs w:val="22"/>
        </w:rPr>
        <w:t>Greater London Authority (2007), Making ESCOs work: guidance and advice. London Energy Partnership: London</w:t>
      </w:r>
    </w:p>
    <w:p w:rsidR="00322F8E" w:rsidRPr="000E7A34" w:rsidRDefault="00322F8E" w:rsidP="00AC28F0">
      <w:pPr>
        <w:pStyle w:val="Default"/>
        <w:rPr>
          <w:rFonts w:asciiTheme="minorBidi" w:hAnsiTheme="minorBidi" w:cstheme="minorBidi"/>
          <w:sz w:val="22"/>
          <w:szCs w:val="22"/>
        </w:rPr>
      </w:pPr>
    </w:p>
    <w:p w:rsidR="00322F8E" w:rsidRPr="00AC28F0" w:rsidRDefault="00322F8E" w:rsidP="00AC28F0">
      <w:pPr>
        <w:autoSpaceDE w:val="0"/>
        <w:autoSpaceDN w:val="0"/>
        <w:adjustRightInd w:val="0"/>
        <w:jc w:val="left"/>
        <w:rPr>
          <w:rFonts w:ascii="Times New Roman" w:hAnsi="Times New Roman" w:cs="Times New Roman"/>
          <w:b/>
          <w:bCs/>
          <w:sz w:val="26"/>
          <w:szCs w:val="26"/>
        </w:rPr>
      </w:pPr>
      <w:proofErr w:type="spellStart"/>
      <w:r w:rsidRPr="00AC28F0">
        <w:rPr>
          <w:rFonts w:asciiTheme="minorBidi" w:hAnsiTheme="minorBidi" w:cstheme="minorBidi"/>
          <w:szCs w:val="22"/>
        </w:rPr>
        <w:t>Hardagon</w:t>
      </w:r>
      <w:proofErr w:type="spellEnd"/>
      <w:r w:rsidR="00AD6A8D" w:rsidRPr="00AC28F0">
        <w:rPr>
          <w:rFonts w:asciiTheme="minorBidi" w:hAnsiTheme="minorBidi" w:cstheme="minorBidi"/>
          <w:szCs w:val="22"/>
        </w:rPr>
        <w:t>, A.B.</w:t>
      </w:r>
      <w:r w:rsidRPr="00AC28F0">
        <w:rPr>
          <w:rFonts w:asciiTheme="minorBidi" w:hAnsiTheme="minorBidi" w:cstheme="minorBidi"/>
          <w:szCs w:val="22"/>
        </w:rPr>
        <w:t xml:space="preserve"> and Douglas</w:t>
      </w:r>
      <w:r w:rsidR="00AD6A8D" w:rsidRPr="00AC28F0">
        <w:rPr>
          <w:rFonts w:asciiTheme="minorBidi" w:hAnsiTheme="minorBidi" w:cstheme="minorBidi"/>
          <w:szCs w:val="22"/>
        </w:rPr>
        <w:t>, Y.</w:t>
      </w:r>
      <w:r w:rsidRPr="00AC28F0">
        <w:rPr>
          <w:rFonts w:asciiTheme="minorBidi" w:hAnsiTheme="minorBidi" w:cstheme="minorBidi"/>
          <w:szCs w:val="22"/>
        </w:rPr>
        <w:t xml:space="preserve"> (2001)</w:t>
      </w:r>
      <w:r w:rsidR="00AD6A8D" w:rsidRPr="00AC28F0">
        <w:rPr>
          <w:rFonts w:asciiTheme="minorBidi" w:hAnsiTheme="minorBidi" w:cstheme="minorBidi"/>
          <w:szCs w:val="22"/>
        </w:rPr>
        <w:t>, When Innovations Meet Institutions: Edison and the Design of the Electric Light,</w:t>
      </w:r>
      <w:r w:rsidR="00AD6A8D" w:rsidRPr="00AC28F0">
        <w:rPr>
          <w:i/>
          <w:iCs/>
          <w:szCs w:val="22"/>
        </w:rPr>
        <w:t xml:space="preserve"> Administrative Science Quarterly </w:t>
      </w:r>
      <w:r w:rsidR="00AD6A8D" w:rsidRPr="00AC28F0">
        <w:rPr>
          <w:szCs w:val="22"/>
        </w:rPr>
        <w:t>46 pp. 476-501</w:t>
      </w:r>
    </w:p>
    <w:p w:rsidR="00322F8E" w:rsidRPr="000E7A34" w:rsidRDefault="00322F8E" w:rsidP="00AC28F0">
      <w:pPr>
        <w:pStyle w:val="Default"/>
        <w:rPr>
          <w:rFonts w:asciiTheme="minorBidi" w:hAnsiTheme="minorBidi" w:cstheme="minorBidi"/>
          <w:sz w:val="22"/>
          <w:szCs w:val="22"/>
        </w:rPr>
      </w:pPr>
    </w:p>
    <w:p w:rsidR="00322F8E" w:rsidRPr="000E7A34" w:rsidRDefault="00322F8E" w:rsidP="00AC28F0">
      <w:pPr>
        <w:pStyle w:val="Default"/>
        <w:rPr>
          <w:rFonts w:asciiTheme="minorBidi" w:hAnsiTheme="minorBidi" w:cstheme="minorBidi"/>
          <w:sz w:val="22"/>
          <w:szCs w:val="22"/>
        </w:rPr>
      </w:pPr>
      <w:proofErr w:type="spellStart"/>
      <w:r w:rsidRPr="000E7A34">
        <w:rPr>
          <w:rFonts w:asciiTheme="minorBidi" w:hAnsiTheme="minorBidi" w:cstheme="minorBidi"/>
          <w:sz w:val="22"/>
          <w:szCs w:val="22"/>
        </w:rPr>
        <w:t>Loorbach</w:t>
      </w:r>
      <w:proofErr w:type="spellEnd"/>
      <w:r w:rsidR="0073525C">
        <w:rPr>
          <w:rFonts w:asciiTheme="minorBidi" w:hAnsiTheme="minorBidi" w:cstheme="minorBidi"/>
          <w:sz w:val="22"/>
          <w:szCs w:val="22"/>
        </w:rPr>
        <w:t>, D.A.</w:t>
      </w:r>
      <w:r w:rsidRPr="000E7A34">
        <w:rPr>
          <w:rFonts w:asciiTheme="minorBidi" w:hAnsiTheme="minorBidi" w:cstheme="minorBidi"/>
          <w:sz w:val="22"/>
          <w:szCs w:val="22"/>
        </w:rPr>
        <w:t xml:space="preserve"> (2007)</w:t>
      </w:r>
      <w:r w:rsidR="0073525C">
        <w:rPr>
          <w:rFonts w:asciiTheme="minorBidi" w:hAnsiTheme="minorBidi" w:cstheme="minorBidi"/>
          <w:sz w:val="22"/>
          <w:szCs w:val="22"/>
        </w:rPr>
        <w:t>, Transition Management: New mode of governance for sustainable development</w:t>
      </w:r>
      <w:r w:rsidR="00A0318A">
        <w:rPr>
          <w:rFonts w:asciiTheme="minorBidi" w:hAnsiTheme="minorBidi" w:cstheme="minorBidi"/>
          <w:sz w:val="22"/>
          <w:szCs w:val="22"/>
        </w:rPr>
        <w:t>. PhD.</w:t>
      </w:r>
      <w:r w:rsidR="0073525C">
        <w:rPr>
          <w:rFonts w:asciiTheme="minorBidi" w:hAnsiTheme="minorBidi" w:cstheme="minorBidi"/>
          <w:sz w:val="22"/>
          <w:szCs w:val="22"/>
        </w:rPr>
        <w:t xml:space="preserve"> Erasmus University Rotterdam</w:t>
      </w:r>
    </w:p>
    <w:p w:rsidR="00E3581D" w:rsidRPr="000E7A34" w:rsidRDefault="00E3581D" w:rsidP="00AC28F0">
      <w:pPr>
        <w:pStyle w:val="Default"/>
        <w:rPr>
          <w:rFonts w:asciiTheme="minorBidi" w:hAnsiTheme="minorBidi" w:cstheme="minorBidi"/>
          <w:szCs w:val="22"/>
        </w:rPr>
      </w:pPr>
    </w:p>
    <w:p w:rsidR="00CE0099" w:rsidRDefault="003E12CE" w:rsidP="00AC28F0">
      <w:pPr>
        <w:pStyle w:val="Default"/>
        <w:rPr>
          <w:rFonts w:asciiTheme="minorBidi" w:hAnsiTheme="minorBidi" w:cstheme="minorBidi"/>
          <w:sz w:val="22"/>
          <w:szCs w:val="22"/>
        </w:rPr>
      </w:pPr>
      <w:r w:rsidRPr="000E7A34">
        <w:rPr>
          <w:rFonts w:asciiTheme="minorBidi" w:hAnsiTheme="minorBidi" w:cstheme="minorBidi"/>
          <w:sz w:val="22"/>
          <w:szCs w:val="22"/>
        </w:rPr>
        <w:t xml:space="preserve">Lund, H, </w:t>
      </w:r>
      <w:proofErr w:type="spellStart"/>
      <w:r w:rsidRPr="000E7A34">
        <w:rPr>
          <w:rFonts w:asciiTheme="minorBidi" w:hAnsiTheme="minorBidi" w:cstheme="minorBidi"/>
          <w:sz w:val="22"/>
          <w:szCs w:val="22"/>
        </w:rPr>
        <w:t>Möller</w:t>
      </w:r>
      <w:proofErr w:type="spellEnd"/>
      <w:r w:rsidRPr="000E7A34">
        <w:rPr>
          <w:rFonts w:asciiTheme="minorBidi" w:hAnsiTheme="minorBidi" w:cstheme="minorBidi"/>
          <w:sz w:val="22"/>
          <w:szCs w:val="22"/>
        </w:rPr>
        <w:t xml:space="preserve">, B. </w:t>
      </w:r>
      <w:proofErr w:type="spellStart"/>
      <w:r w:rsidRPr="000E7A34">
        <w:rPr>
          <w:rFonts w:asciiTheme="minorBidi" w:hAnsiTheme="minorBidi" w:cstheme="minorBidi"/>
          <w:sz w:val="22"/>
          <w:szCs w:val="22"/>
        </w:rPr>
        <w:t>Mathiesen</w:t>
      </w:r>
      <w:proofErr w:type="spellEnd"/>
      <w:r w:rsidRPr="000E7A34">
        <w:rPr>
          <w:rFonts w:asciiTheme="minorBidi" w:hAnsiTheme="minorBidi" w:cstheme="minorBidi"/>
          <w:sz w:val="22"/>
          <w:szCs w:val="22"/>
        </w:rPr>
        <w:t xml:space="preserve">, B., </w:t>
      </w:r>
      <w:proofErr w:type="spellStart"/>
      <w:r w:rsidRPr="000E7A34">
        <w:rPr>
          <w:rFonts w:asciiTheme="minorBidi" w:hAnsiTheme="minorBidi" w:cstheme="minorBidi"/>
          <w:sz w:val="22"/>
          <w:szCs w:val="22"/>
        </w:rPr>
        <w:t>Dyrelund</w:t>
      </w:r>
      <w:proofErr w:type="spellEnd"/>
      <w:r w:rsidRPr="000E7A34">
        <w:rPr>
          <w:rFonts w:asciiTheme="minorBidi" w:hAnsiTheme="minorBidi" w:cstheme="minorBidi"/>
          <w:sz w:val="22"/>
          <w:szCs w:val="22"/>
        </w:rPr>
        <w:t xml:space="preserve">, A., (2010), The role of district heating in future renewable energy systems, </w:t>
      </w:r>
      <w:r w:rsidRPr="000E7A34">
        <w:rPr>
          <w:rFonts w:asciiTheme="minorBidi" w:hAnsiTheme="minorBidi" w:cstheme="minorBidi"/>
          <w:i/>
          <w:iCs/>
          <w:sz w:val="22"/>
          <w:szCs w:val="22"/>
        </w:rPr>
        <w:t>Energy</w:t>
      </w:r>
      <w:r w:rsidRPr="000E7A34">
        <w:rPr>
          <w:rFonts w:asciiTheme="minorBidi" w:hAnsiTheme="minorBidi" w:cstheme="minorBidi"/>
          <w:sz w:val="22"/>
          <w:szCs w:val="22"/>
        </w:rPr>
        <w:t>, Volume 35, Issue 3, Pages 1381-1390</w:t>
      </w:r>
    </w:p>
    <w:p w:rsidR="00B36DF4" w:rsidRDefault="00B36DF4" w:rsidP="00AC28F0">
      <w:pPr>
        <w:pStyle w:val="Default"/>
        <w:rPr>
          <w:rFonts w:asciiTheme="minorBidi" w:hAnsiTheme="minorBidi" w:cstheme="minorBidi"/>
          <w:sz w:val="22"/>
          <w:szCs w:val="22"/>
        </w:rPr>
      </w:pPr>
    </w:p>
    <w:p w:rsidR="00B36DF4" w:rsidRPr="00B36DF4" w:rsidRDefault="00B36DF4" w:rsidP="00B36DF4">
      <w:pPr>
        <w:pStyle w:val="Default"/>
        <w:rPr>
          <w:rFonts w:asciiTheme="minorBidi" w:hAnsiTheme="minorBidi" w:cstheme="minorBidi"/>
          <w:sz w:val="22"/>
          <w:szCs w:val="22"/>
        </w:rPr>
      </w:pPr>
      <w:proofErr w:type="spellStart"/>
      <w:r w:rsidRPr="00B36DF4">
        <w:rPr>
          <w:rFonts w:asciiTheme="minorBidi" w:hAnsiTheme="minorBidi" w:cstheme="minorBidi"/>
          <w:sz w:val="22"/>
          <w:szCs w:val="22"/>
        </w:rPr>
        <w:t>Lundgren,J</w:t>
      </w:r>
      <w:proofErr w:type="spellEnd"/>
      <w:r w:rsidRPr="00B36DF4">
        <w:rPr>
          <w:rFonts w:asciiTheme="minorBidi" w:hAnsiTheme="minorBidi" w:cstheme="minorBidi"/>
          <w:sz w:val="22"/>
          <w:szCs w:val="22"/>
        </w:rPr>
        <w:t xml:space="preserve">., </w:t>
      </w:r>
      <w:proofErr w:type="spellStart"/>
      <w:r w:rsidRPr="00B36DF4">
        <w:rPr>
          <w:rFonts w:asciiTheme="minorBidi" w:hAnsiTheme="minorBidi" w:cstheme="minorBidi"/>
          <w:sz w:val="22"/>
          <w:szCs w:val="22"/>
        </w:rPr>
        <w:t>Hermansson</w:t>
      </w:r>
      <w:proofErr w:type="spellEnd"/>
      <w:r w:rsidRPr="00B36DF4">
        <w:rPr>
          <w:rFonts w:asciiTheme="minorBidi" w:hAnsiTheme="minorBidi" w:cstheme="minorBidi"/>
          <w:sz w:val="22"/>
          <w:szCs w:val="22"/>
        </w:rPr>
        <w:t xml:space="preserve">, R., Dahl, J. (2004), Experimental studies of a biomass boiler suitable for small district heating systems, </w:t>
      </w:r>
      <w:r w:rsidRPr="00B36DF4">
        <w:rPr>
          <w:rFonts w:asciiTheme="minorBidi" w:hAnsiTheme="minorBidi" w:cstheme="minorBidi"/>
          <w:i/>
          <w:iCs/>
          <w:sz w:val="22"/>
          <w:szCs w:val="22"/>
        </w:rPr>
        <w:t>Biomass and Bioenergy</w:t>
      </w:r>
      <w:r w:rsidRPr="00B36DF4">
        <w:rPr>
          <w:rFonts w:asciiTheme="minorBidi" w:hAnsiTheme="minorBidi" w:cstheme="minorBidi"/>
          <w:sz w:val="22"/>
          <w:szCs w:val="22"/>
        </w:rPr>
        <w:t>, Volume 26, Issue 5, May 2004, Pages 443-453,</w:t>
      </w:r>
    </w:p>
    <w:p w:rsidR="000E7A34" w:rsidRPr="000E7A34" w:rsidRDefault="000E7A34" w:rsidP="00AC28F0">
      <w:pPr>
        <w:pStyle w:val="Default"/>
        <w:rPr>
          <w:rFonts w:asciiTheme="minorBidi" w:hAnsiTheme="minorBidi" w:cstheme="minorBidi"/>
          <w:sz w:val="22"/>
          <w:szCs w:val="22"/>
        </w:rPr>
      </w:pPr>
    </w:p>
    <w:p w:rsidR="000E7A34" w:rsidRPr="000E7A34" w:rsidRDefault="000E7A34" w:rsidP="00AC28F0">
      <w:pPr>
        <w:pStyle w:val="Default"/>
        <w:rPr>
          <w:rFonts w:asciiTheme="minorBidi" w:hAnsiTheme="minorBidi" w:cstheme="minorBidi"/>
          <w:sz w:val="22"/>
          <w:szCs w:val="22"/>
        </w:rPr>
      </w:pPr>
      <w:r w:rsidRPr="000E7A34">
        <w:rPr>
          <w:rFonts w:asciiTheme="minorBidi" w:eastAsia="Times New Roman" w:hAnsiTheme="minorBidi" w:cstheme="minorBidi"/>
          <w:sz w:val="22"/>
          <w:szCs w:val="22"/>
          <w:lang w:eastAsia="en-GB"/>
        </w:rPr>
        <w:t xml:space="preserve">Raven, R. (2007) ‘Co-evolution of waste and electricity regimes: multi-regime dynamics in the Netherlands (1969–2003)’, </w:t>
      </w:r>
      <w:r w:rsidRPr="000E7A34">
        <w:rPr>
          <w:rFonts w:asciiTheme="minorBidi" w:eastAsia="Times New Roman" w:hAnsiTheme="minorBidi" w:cstheme="minorBidi"/>
          <w:i/>
          <w:sz w:val="22"/>
          <w:szCs w:val="22"/>
          <w:lang w:eastAsia="en-GB"/>
        </w:rPr>
        <w:t>Energy Policy</w:t>
      </w:r>
      <w:r w:rsidRPr="000E7A34">
        <w:rPr>
          <w:rFonts w:asciiTheme="minorBidi" w:eastAsia="Times New Roman" w:hAnsiTheme="minorBidi" w:cstheme="minorBidi"/>
          <w:sz w:val="22"/>
          <w:szCs w:val="22"/>
          <w:lang w:eastAsia="en-GB"/>
        </w:rPr>
        <w:t>, 35:4, 2197–2208</w:t>
      </w:r>
    </w:p>
    <w:p w:rsidR="008D487B" w:rsidRPr="000E7A34" w:rsidRDefault="008D487B" w:rsidP="00AC28F0">
      <w:pPr>
        <w:pStyle w:val="Default"/>
        <w:rPr>
          <w:rFonts w:asciiTheme="minorBidi" w:hAnsiTheme="minorBidi" w:cstheme="minorBidi"/>
          <w:sz w:val="22"/>
          <w:szCs w:val="22"/>
        </w:rPr>
      </w:pPr>
    </w:p>
    <w:p w:rsidR="008D487B" w:rsidRDefault="008D487B" w:rsidP="00AC28F0">
      <w:pPr>
        <w:pStyle w:val="Default"/>
        <w:rPr>
          <w:rFonts w:asciiTheme="minorBidi" w:hAnsiTheme="minorBidi" w:cstheme="minorBidi"/>
          <w:sz w:val="22"/>
          <w:szCs w:val="22"/>
        </w:rPr>
      </w:pPr>
      <w:r w:rsidRPr="000E7A34">
        <w:rPr>
          <w:rFonts w:asciiTheme="minorBidi" w:hAnsiTheme="minorBidi" w:cstheme="minorBidi"/>
          <w:sz w:val="22"/>
          <w:szCs w:val="22"/>
        </w:rPr>
        <w:t>Russell S. Writing energy history: explaining the neglect of CHP/DH in Britain. British Journal for the History of Science 1993; 26(1): 33-54.</w:t>
      </w:r>
    </w:p>
    <w:p w:rsidR="00687F9A" w:rsidRDefault="00687F9A" w:rsidP="00AC28F0">
      <w:pPr>
        <w:pStyle w:val="Default"/>
        <w:rPr>
          <w:rFonts w:asciiTheme="minorBidi" w:hAnsiTheme="minorBidi" w:cstheme="minorBidi"/>
          <w:sz w:val="22"/>
          <w:szCs w:val="22"/>
        </w:rPr>
      </w:pPr>
    </w:p>
    <w:p w:rsidR="00687F9A" w:rsidRPr="003B361E" w:rsidRDefault="003B361E" w:rsidP="003B361E">
      <w:pPr>
        <w:pStyle w:val="Default"/>
        <w:rPr>
          <w:rFonts w:asciiTheme="minorBidi" w:hAnsiTheme="minorBidi" w:cstheme="minorBidi"/>
          <w:sz w:val="22"/>
          <w:szCs w:val="22"/>
        </w:rPr>
      </w:pPr>
      <w:proofErr w:type="spellStart"/>
      <w:r w:rsidRPr="003B361E">
        <w:rPr>
          <w:rFonts w:asciiTheme="minorBidi" w:hAnsiTheme="minorBidi" w:cstheme="minorBidi"/>
          <w:sz w:val="22"/>
          <w:szCs w:val="22"/>
        </w:rPr>
        <w:t>Vallios</w:t>
      </w:r>
      <w:proofErr w:type="spellEnd"/>
      <w:r w:rsidRPr="003B361E">
        <w:rPr>
          <w:rFonts w:asciiTheme="minorBidi" w:hAnsiTheme="minorBidi" w:cstheme="minorBidi"/>
          <w:sz w:val="22"/>
          <w:szCs w:val="22"/>
        </w:rPr>
        <w:t xml:space="preserve"> I, </w:t>
      </w:r>
      <w:r w:rsidR="00687F9A" w:rsidRPr="003B361E">
        <w:rPr>
          <w:rFonts w:asciiTheme="minorBidi" w:hAnsiTheme="minorBidi" w:cstheme="minorBidi"/>
          <w:sz w:val="22"/>
          <w:szCs w:val="22"/>
        </w:rPr>
        <w:t xml:space="preserve"> </w:t>
      </w:r>
      <w:proofErr w:type="spellStart"/>
      <w:r w:rsidR="00687F9A" w:rsidRPr="003B361E">
        <w:rPr>
          <w:rFonts w:asciiTheme="minorBidi" w:hAnsiTheme="minorBidi" w:cstheme="minorBidi"/>
          <w:sz w:val="22"/>
          <w:szCs w:val="22"/>
        </w:rPr>
        <w:t>Tsoutsos</w:t>
      </w:r>
      <w:proofErr w:type="spellEnd"/>
      <w:r w:rsidR="00687F9A" w:rsidRPr="003B361E">
        <w:rPr>
          <w:rFonts w:asciiTheme="minorBidi" w:hAnsiTheme="minorBidi" w:cstheme="minorBidi"/>
          <w:sz w:val="22"/>
          <w:szCs w:val="22"/>
        </w:rPr>
        <w:t>,</w:t>
      </w:r>
      <w:r w:rsidRPr="003B361E">
        <w:rPr>
          <w:rFonts w:asciiTheme="minorBidi" w:hAnsiTheme="minorBidi" w:cstheme="minorBidi"/>
          <w:sz w:val="22"/>
          <w:szCs w:val="22"/>
        </w:rPr>
        <w:t xml:space="preserve"> T.,</w:t>
      </w:r>
      <w:r w:rsidR="00687F9A" w:rsidRPr="003B361E">
        <w:rPr>
          <w:rFonts w:asciiTheme="minorBidi" w:hAnsiTheme="minorBidi" w:cstheme="minorBidi"/>
          <w:sz w:val="22"/>
          <w:szCs w:val="22"/>
        </w:rPr>
        <w:t xml:space="preserve"> </w:t>
      </w:r>
      <w:proofErr w:type="spellStart"/>
      <w:r w:rsidR="00687F9A" w:rsidRPr="003B361E">
        <w:rPr>
          <w:rFonts w:asciiTheme="minorBidi" w:hAnsiTheme="minorBidi" w:cstheme="minorBidi"/>
          <w:sz w:val="22"/>
          <w:szCs w:val="22"/>
        </w:rPr>
        <w:t>Papadakis,</w:t>
      </w:r>
      <w:r w:rsidRPr="003B361E">
        <w:rPr>
          <w:rFonts w:asciiTheme="minorBidi" w:hAnsiTheme="minorBidi" w:cstheme="minorBidi"/>
          <w:sz w:val="22"/>
          <w:szCs w:val="22"/>
        </w:rPr>
        <w:t>G</w:t>
      </w:r>
      <w:proofErr w:type="spellEnd"/>
      <w:r w:rsidRPr="003B361E">
        <w:rPr>
          <w:rFonts w:asciiTheme="minorBidi" w:hAnsiTheme="minorBidi" w:cstheme="minorBidi"/>
          <w:sz w:val="22"/>
          <w:szCs w:val="22"/>
        </w:rPr>
        <w:t>. (2009),</w:t>
      </w:r>
      <w:r w:rsidR="00687F9A" w:rsidRPr="003B361E">
        <w:rPr>
          <w:rFonts w:asciiTheme="minorBidi" w:hAnsiTheme="minorBidi" w:cstheme="minorBidi"/>
          <w:sz w:val="22"/>
          <w:szCs w:val="22"/>
        </w:rPr>
        <w:t xml:space="preserve"> Design of biomass district heating systems, </w:t>
      </w:r>
      <w:r w:rsidR="00687F9A" w:rsidRPr="003B361E">
        <w:rPr>
          <w:rFonts w:asciiTheme="minorBidi" w:hAnsiTheme="minorBidi" w:cstheme="minorBidi"/>
          <w:i/>
          <w:iCs/>
          <w:sz w:val="22"/>
          <w:szCs w:val="22"/>
        </w:rPr>
        <w:t>Biomass and Bioenergy</w:t>
      </w:r>
      <w:r w:rsidR="00687F9A" w:rsidRPr="003B361E">
        <w:rPr>
          <w:rFonts w:asciiTheme="minorBidi" w:hAnsiTheme="minorBidi" w:cstheme="minorBidi"/>
          <w:sz w:val="22"/>
          <w:szCs w:val="22"/>
        </w:rPr>
        <w:t>, Volume 33, Issue 4, April 2009, Pages 659-678,</w:t>
      </w:r>
    </w:p>
    <w:p w:rsidR="00322F8E" w:rsidRPr="000E7A34" w:rsidRDefault="00322F8E" w:rsidP="00AC28F0">
      <w:pPr>
        <w:pStyle w:val="Default"/>
        <w:rPr>
          <w:rFonts w:asciiTheme="minorBidi" w:hAnsiTheme="minorBidi" w:cstheme="minorBidi"/>
          <w:sz w:val="22"/>
          <w:szCs w:val="22"/>
        </w:rPr>
      </w:pPr>
    </w:p>
    <w:p w:rsidR="00322F8E" w:rsidRPr="00B36DF4" w:rsidRDefault="00322F8E" w:rsidP="00AC28F0">
      <w:pPr>
        <w:pStyle w:val="Default"/>
        <w:rPr>
          <w:rFonts w:asciiTheme="minorBidi" w:hAnsiTheme="minorBidi" w:cstheme="minorBidi"/>
          <w:sz w:val="22"/>
          <w:szCs w:val="22"/>
          <w:lang w:val="fr-FR"/>
        </w:rPr>
      </w:pPr>
      <w:r w:rsidRPr="000E7A34">
        <w:rPr>
          <w:rFonts w:asciiTheme="minorBidi" w:hAnsiTheme="minorBidi" w:cstheme="minorBidi"/>
          <w:sz w:val="22"/>
          <w:szCs w:val="22"/>
        </w:rPr>
        <w:t>World Energy Council (2012)</w:t>
      </w:r>
      <w:r w:rsidR="00841863">
        <w:rPr>
          <w:rFonts w:asciiTheme="minorBidi" w:hAnsiTheme="minorBidi" w:cstheme="minorBidi"/>
          <w:sz w:val="22"/>
          <w:szCs w:val="22"/>
        </w:rPr>
        <w:t>, World Energy Perspective: nuclear energy one year after Fukushima</w:t>
      </w:r>
      <w:r w:rsidR="00072BFC">
        <w:rPr>
          <w:rFonts w:asciiTheme="minorBidi" w:hAnsiTheme="minorBidi" w:cstheme="minorBidi"/>
          <w:sz w:val="22"/>
          <w:szCs w:val="22"/>
        </w:rPr>
        <w:t xml:space="preserve">. </w:t>
      </w:r>
      <w:r w:rsidR="00072BFC" w:rsidRPr="00B36DF4">
        <w:rPr>
          <w:rFonts w:asciiTheme="minorBidi" w:hAnsiTheme="minorBidi" w:cstheme="minorBidi"/>
          <w:sz w:val="22"/>
          <w:szCs w:val="22"/>
          <w:lang w:val="fr-FR"/>
        </w:rPr>
        <w:t xml:space="preserve">World </w:t>
      </w:r>
      <w:proofErr w:type="spellStart"/>
      <w:r w:rsidR="00072BFC" w:rsidRPr="00B36DF4">
        <w:rPr>
          <w:rFonts w:asciiTheme="minorBidi" w:hAnsiTheme="minorBidi" w:cstheme="minorBidi"/>
          <w:sz w:val="22"/>
          <w:szCs w:val="22"/>
          <w:lang w:val="fr-FR"/>
        </w:rPr>
        <w:t>Energy</w:t>
      </w:r>
      <w:proofErr w:type="spellEnd"/>
      <w:r w:rsidR="00072BFC" w:rsidRPr="00B36DF4">
        <w:rPr>
          <w:rFonts w:asciiTheme="minorBidi" w:hAnsiTheme="minorBidi" w:cstheme="minorBidi"/>
          <w:sz w:val="22"/>
          <w:szCs w:val="22"/>
          <w:lang w:val="fr-FR"/>
        </w:rPr>
        <w:t xml:space="preserve"> Council: London </w:t>
      </w:r>
    </w:p>
    <w:p w:rsidR="00322F8E" w:rsidRPr="00B36DF4" w:rsidRDefault="00322F8E" w:rsidP="00AC28F0">
      <w:pPr>
        <w:pStyle w:val="Default"/>
        <w:rPr>
          <w:rFonts w:asciiTheme="minorBidi" w:hAnsiTheme="minorBidi" w:cstheme="minorBidi"/>
          <w:sz w:val="22"/>
          <w:szCs w:val="22"/>
          <w:lang w:val="fr-FR"/>
        </w:rPr>
      </w:pPr>
    </w:p>
    <w:p w:rsidR="003E12CE" w:rsidRPr="00B36DF4" w:rsidRDefault="003E12CE" w:rsidP="00AC28F0">
      <w:pPr>
        <w:pStyle w:val="Default"/>
        <w:rPr>
          <w:szCs w:val="22"/>
          <w:lang w:val="fr-FR"/>
        </w:rPr>
      </w:pPr>
    </w:p>
    <w:p w:rsidR="00262355" w:rsidRPr="00B36DF4" w:rsidRDefault="00262355" w:rsidP="009540C1">
      <w:pPr>
        <w:pStyle w:val="Default"/>
        <w:rPr>
          <w:lang w:val="fr-FR"/>
        </w:rPr>
      </w:pPr>
    </w:p>
    <w:sectPr w:rsidR="00262355" w:rsidRPr="00B36DF4" w:rsidSect="00721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82" w:rsidRDefault="00947B82" w:rsidP="00907A48">
      <w:r>
        <w:separator/>
      </w:r>
    </w:p>
  </w:endnote>
  <w:endnote w:type="continuationSeparator" w:id="0">
    <w:p w:rsidR="00947B82" w:rsidRDefault="00947B82" w:rsidP="0090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yriadPro-Regular">
    <w:altName w:val="Myriad Pro"/>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82" w:rsidRDefault="00947B82" w:rsidP="00907A48">
      <w:r>
        <w:separator/>
      </w:r>
    </w:p>
  </w:footnote>
  <w:footnote w:type="continuationSeparator" w:id="0">
    <w:p w:rsidR="00947B82" w:rsidRDefault="00947B82" w:rsidP="00907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8E6"/>
    <w:multiLevelType w:val="hybridMultilevel"/>
    <w:tmpl w:val="ABC2A172"/>
    <w:lvl w:ilvl="0" w:tplc="FF40F18C">
      <w:start w:val="1"/>
      <w:numFmt w:val="bullet"/>
      <w:lvlText w:val="•"/>
      <w:lvlJc w:val="left"/>
      <w:pPr>
        <w:tabs>
          <w:tab w:val="num" w:pos="720"/>
        </w:tabs>
        <w:ind w:left="720" w:hanging="360"/>
      </w:pPr>
      <w:rPr>
        <w:rFonts w:ascii="Times" w:hAnsi="Times" w:hint="default"/>
      </w:rPr>
    </w:lvl>
    <w:lvl w:ilvl="1" w:tplc="44DAABDC" w:tentative="1">
      <w:start w:val="1"/>
      <w:numFmt w:val="bullet"/>
      <w:lvlText w:val="•"/>
      <w:lvlJc w:val="left"/>
      <w:pPr>
        <w:tabs>
          <w:tab w:val="num" w:pos="1440"/>
        </w:tabs>
        <w:ind w:left="1440" w:hanging="360"/>
      </w:pPr>
      <w:rPr>
        <w:rFonts w:ascii="Times" w:hAnsi="Times" w:hint="default"/>
      </w:rPr>
    </w:lvl>
    <w:lvl w:ilvl="2" w:tplc="9F228B86" w:tentative="1">
      <w:start w:val="1"/>
      <w:numFmt w:val="bullet"/>
      <w:lvlText w:val="•"/>
      <w:lvlJc w:val="left"/>
      <w:pPr>
        <w:tabs>
          <w:tab w:val="num" w:pos="2160"/>
        </w:tabs>
        <w:ind w:left="2160" w:hanging="360"/>
      </w:pPr>
      <w:rPr>
        <w:rFonts w:ascii="Times" w:hAnsi="Times" w:hint="default"/>
      </w:rPr>
    </w:lvl>
    <w:lvl w:ilvl="3" w:tplc="05B2F410" w:tentative="1">
      <w:start w:val="1"/>
      <w:numFmt w:val="bullet"/>
      <w:lvlText w:val="•"/>
      <w:lvlJc w:val="left"/>
      <w:pPr>
        <w:tabs>
          <w:tab w:val="num" w:pos="2880"/>
        </w:tabs>
        <w:ind w:left="2880" w:hanging="360"/>
      </w:pPr>
      <w:rPr>
        <w:rFonts w:ascii="Times" w:hAnsi="Times" w:hint="default"/>
      </w:rPr>
    </w:lvl>
    <w:lvl w:ilvl="4" w:tplc="AA088D86" w:tentative="1">
      <w:start w:val="1"/>
      <w:numFmt w:val="bullet"/>
      <w:lvlText w:val="•"/>
      <w:lvlJc w:val="left"/>
      <w:pPr>
        <w:tabs>
          <w:tab w:val="num" w:pos="3600"/>
        </w:tabs>
        <w:ind w:left="3600" w:hanging="360"/>
      </w:pPr>
      <w:rPr>
        <w:rFonts w:ascii="Times" w:hAnsi="Times" w:hint="default"/>
      </w:rPr>
    </w:lvl>
    <w:lvl w:ilvl="5" w:tplc="CA280814" w:tentative="1">
      <w:start w:val="1"/>
      <w:numFmt w:val="bullet"/>
      <w:lvlText w:val="•"/>
      <w:lvlJc w:val="left"/>
      <w:pPr>
        <w:tabs>
          <w:tab w:val="num" w:pos="4320"/>
        </w:tabs>
        <w:ind w:left="4320" w:hanging="360"/>
      </w:pPr>
      <w:rPr>
        <w:rFonts w:ascii="Times" w:hAnsi="Times" w:hint="default"/>
      </w:rPr>
    </w:lvl>
    <w:lvl w:ilvl="6" w:tplc="2A686574" w:tentative="1">
      <w:start w:val="1"/>
      <w:numFmt w:val="bullet"/>
      <w:lvlText w:val="•"/>
      <w:lvlJc w:val="left"/>
      <w:pPr>
        <w:tabs>
          <w:tab w:val="num" w:pos="5040"/>
        </w:tabs>
        <w:ind w:left="5040" w:hanging="360"/>
      </w:pPr>
      <w:rPr>
        <w:rFonts w:ascii="Times" w:hAnsi="Times" w:hint="default"/>
      </w:rPr>
    </w:lvl>
    <w:lvl w:ilvl="7" w:tplc="75DE2FB8" w:tentative="1">
      <w:start w:val="1"/>
      <w:numFmt w:val="bullet"/>
      <w:lvlText w:val="•"/>
      <w:lvlJc w:val="left"/>
      <w:pPr>
        <w:tabs>
          <w:tab w:val="num" w:pos="5760"/>
        </w:tabs>
        <w:ind w:left="5760" w:hanging="360"/>
      </w:pPr>
      <w:rPr>
        <w:rFonts w:ascii="Times" w:hAnsi="Times" w:hint="default"/>
      </w:rPr>
    </w:lvl>
    <w:lvl w:ilvl="8" w:tplc="23908F4A" w:tentative="1">
      <w:start w:val="1"/>
      <w:numFmt w:val="bullet"/>
      <w:lvlText w:val="•"/>
      <w:lvlJc w:val="left"/>
      <w:pPr>
        <w:tabs>
          <w:tab w:val="num" w:pos="6480"/>
        </w:tabs>
        <w:ind w:left="6480" w:hanging="360"/>
      </w:pPr>
      <w:rPr>
        <w:rFonts w:ascii="Times" w:hAnsi="Times" w:hint="default"/>
      </w:rPr>
    </w:lvl>
  </w:abstractNum>
  <w:abstractNum w:abstractNumId="1">
    <w:nsid w:val="2E0B22C8"/>
    <w:multiLevelType w:val="hybridMultilevel"/>
    <w:tmpl w:val="3BE8C554"/>
    <w:lvl w:ilvl="0" w:tplc="C91CF022">
      <w:start w:val="1"/>
      <w:numFmt w:val="bullet"/>
      <w:lvlText w:val="•"/>
      <w:lvlJc w:val="left"/>
      <w:pPr>
        <w:tabs>
          <w:tab w:val="num" w:pos="720"/>
        </w:tabs>
        <w:ind w:left="720" w:hanging="360"/>
      </w:pPr>
      <w:rPr>
        <w:rFonts w:ascii="Times" w:hAnsi="Times" w:hint="default"/>
      </w:rPr>
    </w:lvl>
    <w:lvl w:ilvl="1" w:tplc="D0E2E468" w:tentative="1">
      <w:start w:val="1"/>
      <w:numFmt w:val="bullet"/>
      <w:lvlText w:val="•"/>
      <w:lvlJc w:val="left"/>
      <w:pPr>
        <w:tabs>
          <w:tab w:val="num" w:pos="1440"/>
        </w:tabs>
        <w:ind w:left="1440" w:hanging="360"/>
      </w:pPr>
      <w:rPr>
        <w:rFonts w:ascii="Times" w:hAnsi="Times" w:hint="default"/>
      </w:rPr>
    </w:lvl>
    <w:lvl w:ilvl="2" w:tplc="04F68FDE" w:tentative="1">
      <w:start w:val="1"/>
      <w:numFmt w:val="bullet"/>
      <w:lvlText w:val="•"/>
      <w:lvlJc w:val="left"/>
      <w:pPr>
        <w:tabs>
          <w:tab w:val="num" w:pos="2160"/>
        </w:tabs>
        <w:ind w:left="2160" w:hanging="360"/>
      </w:pPr>
      <w:rPr>
        <w:rFonts w:ascii="Times" w:hAnsi="Times" w:hint="default"/>
      </w:rPr>
    </w:lvl>
    <w:lvl w:ilvl="3" w:tplc="C3D20A3C" w:tentative="1">
      <w:start w:val="1"/>
      <w:numFmt w:val="bullet"/>
      <w:lvlText w:val="•"/>
      <w:lvlJc w:val="left"/>
      <w:pPr>
        <w:tabs>
          <w:tab w:val="num" w:pos="2880"/>
        </w:tabs>
        <w:ind w:left="2880" w:hanging="360"/>
      </w:pPr>
      <w:rPr>
        <w:rFonts w:ascii="Times" w:hAnsi="Times" w:hint="default"/>
      </w:rPr>
    </w:lvl>
    <w:lvl w:ilvl="4" w:tplc="0002B9C4" w:tentative="1">
      <w:start w:val="1"/>
      <w:numFmt w:val="bullet"/>
      <w:lvlText w:val="•"/>
      <w:lvlJc w:val="left"/>
      <w:pPr>
        <w:tabs>
          <w:tab w:val="num" w:pos="3600"/>
        </w:tabs>
        <w:ind w:left="3600" w:hanging="360"/>
      </w:pPr>
      <w:rPr>
        <w:rFonts w:ascii="Times" w:hAnsi="Times" w:hint="default"/>
      </w:rPr>
    </w:lvl>
    <w:lvl w:ilvl="5" w:tplc="2B222F78" w:tentative="1">
      <w:start w:val="1"/>
      <w:numFmt w:val="bullet"/>
      <w:lvlText w:val="•"/>
      <w:lvlJc w:val="left"/>
      <w:pPr>
        <w:tabs>
          <w:tab w:val="num" w:pos="4320"/>
        </w:tabs>
        <w:ind w:left="4320" w:hanging="360"/>
      </w:pPr>
      <w:rPr>
        <w:rFonts w:ascii="Times" w:hAnsi="Times" w:hint="default"/>
      </w:rPr>
    </w:lvl>
    <w:lvl w:ilvl="6" w:tplc="8D44CB84" w:tentative="1">
      <w:start w:val="1"/>
      <w:numFmt w:val="bullet"/>
      <w:lvlText w:val="•"/>
      <w:lvlJc w:val="left"/>
      <w:pPr>
        <w:tabs>
          <w:tab w:val="num" w:pos="5040"/>
        </w:tabs>
        <w:ind w:left="5040" w:hanging="360"/>
      </w:pPr>
      <w:rPr>
        <w:rFonts w:ascii="Times" w:hAnsi="Times" w:hint="default"/>
      </w:rPr>
    </w:lvl>
    <w:lvl w:ilvl="7" w:tplc="42146346" w:tentative="1">
      <w:start w:val="1"/>
      <w:numFmt w:val="bullet"/>
      <w:lvlText w:val="•"/>
      <w:lvlJc w:val="left"/>
      <w:pPr>
        <w:tabs>
          <w:tab w:val="num" w:pos="5760"/>
        </w:tabs>
        <w:ind w:left="5760" w:hanging="360"/>
      </w:pPr>
      <w:rPr>
        <w:rFonts w:ascii="Times" w:hAnsi="Times" w:hint="default"/>
      </w:rPr>
    </w:lvl>
    <w:lvl w:ilvl="8" w:tplc="D49013CC" w:tentative="1">
      <w:start w:val="1"/>
      <w:numFmt w:val="bullet"/>
      <w:lvlText w:val="•"/>
      <w:lvlJc w:val="left"/>
      <w:pPr>
        <w:tabs>
          <w:tab w:val="num" w:pos="6480"/>
        </w:tabs>
        <w:ind w:left="6480" w:hanging="360"/>
      </w:pPr>
      <w:rPr>
        <w:rFonts w:ascii="Times" w:hAnsi="Times" w:hint="default"/>
      </w:rPr>
    </w:lvl>
  </w:abstractNum>
  <w:abstractNum w:abstractNumId="2">
    <w:nsid w:val="33190E8C"/>
    <w:multiLevelType w:val="hybridMultilevel"/>
    <w:tmpl w:val="72D4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643DB"/>
    <w:multiLevelType w:val="hybridMultilevel"/>
    <w:tmpl w:val="06D80A3E"/>
    <w:lvl w:ilvl="0" w:tplc="A00C6F24">
      <w:start w:val="1"/>
      <w:numFmt w:val="decimal"/>
      <w:lvlText w:val="2.%1."/>
      <w:lvlJc w:val="left"/>
      <w:pPr>
        <w:ind w:left="720" w:hanging="360"/>
      </w:pPr>
      <w:rPr>
        <w:rFonts w:hint="default"/>
      </w:rPr>
    </w:lvl>
    <w:lvl w:ilvl="1" w:tplc="D61800FC">
      <w:start w:val="1"/>
      <w:numFmt w:val="decimal"/>
      <w:lvlText w:val="2.%2."/>
      <w:lvlJc w:val="left"/>
      <w:pPr>
        <w:tabs>
          <w:tab w:val="num" w:pos="737"/>
        </w:tabs>
        <w:ind w:left="737" w:hanging="73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E713F"/>
    <w:multiLevelType w:val="hybridMultilevel"/>
    <w:tmpl w:val="33DCEE16"/>
    <w:lvl w:ilvl="0" w:tplc="32D6BC26">
      <w:start w:val="1"/>
      <w:numFmt w:val="decimal"/>
      <w:lvlText w:val="2.4.%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CD1674"/>
    <w:multiLevelType w:val="hybridMultilevel"/>
    <w:tmpl w:val="1E7C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34DE2"/>
    <w:multiLevelType w:val="hybridMultilevel"/>
    <w:tmpl w:val="4EDCB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B61219"/>
    <w:multiLevelType w:val="hybridMultilevel"/>
    <w:tmpl w:val="EC2046C6"/>
    <w:lvl w:ilvl="0" w:tplc="90082382">
      <w:start w:val="1"/>
      <w:numFmt w:val="bullet"/>
      <w:pStyle w:val="mainbullet"/>
      <w:lvlText w:val=""/>
      <w:lvlJc w:val="left"/>
      <w:pPr>
        <w:tabs>
          <w:tab w:val="num" w:pos="1191"/>
        </w:tabs>
        <w:ind w:left="1191" w:hanging="454"/>
      </w:pPr>
      <w:rPr>
        <w:rFonts w:ascii="Wingdings" w:hAnsi="Wingdings" w:cs="Wingdings" w:hint="default"/>
        <w:color w:val="00AA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F2B9C"/>
    <w:multiLevelType w:val="hybridMultilevel"/>
    <w:tmpl w:val="948EB0BA"/>
    <w:lvl w:ilvl="0" w:tplc="76AAEDB6">
      <w:start w:val="1"/>
      <w:numFmt w:val="bullet"/>
      <w:lvlText w:val="•"/>
      <w:lvlJc w:val="left"/>
      <w:pPr>
        <w:tabs>
          <w:tab w:val="num" w:pos="720"/>
        </w:tabs>
        <w:ind w:left="720" w:hanging="360"/>
      </w:pPr>
      <w:rPr>
        <w:rFonts w:ascii="Times" w:hAnsi="Times" w:hint="default"/>
      </w:rPr>
    </w:lvl>
    <w:lvl w:ilvl="1" w:tplc="1C568588" w:tentative="1">
      <w:start w:val="1"/>
      <w:numFmt w:val="bullet"/>
      <w:lvlText w:val="•"/>
      <w:lvlJc w:val="left"/>
      <w:pPr>
        <w:tabs>
          <w:tab w:val="num" w:pos="1440"/>
        </w:tabs>
        <w:ind w:left="1440" w:hanging="360"/>
      </w:pPr>
      <w:rPr>
        <w:rFonts w:ascii="Times" w:hAnsi="Times" w:hint="default"/>
      </w:rPr>
    </w:lvl>
    <w:lvl w:ilvl="2" w:tplc="44FCE790" w:tentative="1">
      <w:start w:val="1"/>
      <w:numFmt w:val="bullet"/>
      <w:lvlText w:val="•"/>
      <w:lvlJc w:val="left"/>
      <w:pPr>
        <w:tabs>
          <w:tab w:val="num" w:pos="2160"/>
        </w:tabs>
        <w:ind w:left="2160" w:hanging="360"/>
      </w:pPr>
      <w:rPr>
        <w:rFonts w:ascii="Times" w:hAnsi="Times" w:hint="default"/>
      </w:rPr>
    </w:lvl>
    <w:lvl w:ilvl="3" w:tplc="1B54B018" w:tentative="1">
      <w:start w:val="1"/>
      <w:numFmt w:val="bullet"/>
      <w:lvlText w:val="•"/>
      <w:lvlJc w:val="left"/>
      <w:pPr>
        <w:tabs>
          <w:tab w:val="num" w:pos="2880"/>
        </w:tabs>
        <w:ind w:left="2880" w:hanging="360"/>
      </w:pPr>
      <w:rPr>
        <w:rFonts w:ascii="Times" w:hAnsi="Times" w:hint="default"/>
      </w:rPr>
    </w:lvl>
    <w:lvl w:ilvl="4" w:tplc="05446D12" w:tentative="1">
      <w:start w:val="1"/>
      <w:numFmt w:val="bullet"/>
      <w:lvlText w:val="•"/>
      <w:lvlJc w:val="left"/>
      <w:pPr>
        <w:tabs>
          <w:tab w:val="num" w:pos="3600"/>
        </w:tabs>
        <w:ind w:left="3600" w:hanging="360"/>
      </w:pPr>
      <w:rPr>
        <w:rFonts w:ascii="Times" w:hAnsi="Times" w:hint="default"/>
      </w:rPr>
    </w:lvl>
    <w:lvl w:ilvl="5" w:tplc="E0C09FEA" w:tentative="1">
      <w:start w:val="1"/>
      <w:numFmt w:val="bullet"/>
      <w:lvlText w:val="•"/>
      <w:lvlJc w:val="left"/>
      <w:pPr>
        <w:tabs>
          <w:tab w:val="num" w:pos="4320"/>
        </w:tabs>
        <w:ind w:left="4320" w:hanging="360"/>
      </w:pPr>
      <w:rPr>
        <w:rFonts w:ascii="Times" w:hAnsi="Times" w:hint="default"/>
      </w:rPr>
    </w:lvl>
    <w:lvl w:ilvl="6" w:tplc="45EAA680" w:tentative="1">
      <w:start w:val="1"/>
      <w:numFmt w:val="bullet"/>
      <w:lvlText w:val="•"/>
      <w:lvlJc w:val="left"/>
      <w:pPr>
        <w:tabs>
          <w:tab w:val="num" w:pos="5040"/>
        </w:tabs>
        <w:ind w:left="5040" w:hanging="360"/>
      </w:pPr>
      <w:rPr>
        <w:rFonts w:ascii="Times" w:hAnsi="Times" w:hint="default"/>
      </w:rPr>
    </w:lvl>
    <w:lvl w:ilvl="7" w:tplc="F43421A8" w:tentative="1">
      <w:start w:val="1"/>
      <w:numFmt w:val="bullet"/>
      <w:lvlText w:val="•"/>
      <w:lvlJc w:val="left"/>
      <w:pPr>
        <w:tabs>
          <w:tab w:val="num" w:pos="5760"/>
        </w:tabs>
        <w:ind w:left="5760" w:hanging="360"/>
      </w:pPr>
      <w:rPr>
        <w:rFonts w:ascii="Times" w:hAnsi="Times" w:hint="default"/>
      </w:rPr>
    </w:lvl>
    <w:lvl w:ilvl="8" w:tplc="A350CB88" w:tentative="1">
      <w:start w:val="1"/>
      <w:numFmt w:val="bullet"/>
      <w:lvlText w:val="•"/>
      <w:lvlJc w:val="left"/>
      <w:pPr>
        <w:tabs>
          <w:tab w:val="num" w:pos="6480"/>
        </w:tabs>
        <w:ind w:left="6480" w:hanging="360"/>
      </w:pPr>
      <w:rPr>
        <w:rFonts w:ascii="Times" w:hAnsi="Times" w:hint="default"/>
      </w:rPr>
    </w:lvl>
  </w:abstractNum>
  <w:abstractNum w:abstractNumId="9">
    <w:nsid w:val="4F9140B2"/>
    <w:multiLevelType w:val="multilevel"/>
    <w:tmpl w:val="5FD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F6271"/>
    <w:multiLevelType w:val="hybridMultilevel"/>
    <w:tmpl w:val="9582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36786"/>
    <w:multiLevelType w:val="multilevel"/>
    <w:tmpl w:val="9B1AE206"/>
    <w:lvl w:ilvl="0">
      <w:start w:val="1"/>
      <w:numFmt w:val="decimal"/>
      <w:lvlText w:val="%1."/>
      <w:lvlJc w:val="left"/>
      <w:pPr>
        <w:tabs>
          <w:tab w:val="num" w:pos="737"/>
        </w:tabs>
        <w:ind w:left="737" w:hanging="73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ACF4D7B"/>
    <w:multiLevelType w:val="hybridMultilevel"/>
    <w:tmpl w:val="794E4828"/>
    <w:lvl w:ilvl="0" w:tplc="CBDE8AB6">
      <w:start w:val="3"/>
      <w:numFmt w:val="decimal"/>
      <w:lvlText w:val="%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4"/>
  </w:num>
  <w:num w:numId="5">
    <w:abstractNumId w:val="12"/>
  </w:num>
  <w:num w:numId="6">
    <w:abstractNumId w:val="9"/>
  </w:num>
  <w:num w:numId="7">
    <w:abstractNumId w:val="10"/>
  </w:num>
  <w:num w:numId="8">
    <w:abstractNumId w:val="2"/>
  </w:num>
  <w:num w:numId="9">
    <w:abstractNumId w:val="0"/>
  </w:num>
  <w:num w:numId="10">
    <w:abstractNumId w:val="8"/>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55"/>
    <w:rsid w:val="0000390D"/>
    <w:rsid w:val="00006D9A"/>
    <w:rsid w:val="00010A40"/>
    <w:rsid w:val="00010DC5"/>
    <w:rsid w:val="000235AF"/>
    <w:rsid w:val="00042FB4"/>
    <w:rsid w:val="000456B6"/>
    <w:rsid w:val="000468A7"/>
    <w:rsid w:val="00047A85"/>
    <w:rsid w:val="00050BB9"/>
    <w:rsid w:val="00052500"/>
    <w:rsid w:val="00052567"/>
    <w:rsid w:val="00052946"/>
    <w:rsid w:val="0006129A"/>
    <w:rsid w:val="00066F35"/>
    <w:rsid w:val="00067C33"/>
    <w:rsid w:val="00072AE3"/>
    <w:rsid w:val="00072BFC"/>
    <w:rsid w:val="000818BA"/>
    <w:rsid w:val="00092792"/>
    <w:rsid w:val="00094393"/>
    <w:rsid w:val="0009497A"/>
    <w:rsid w:val="000A15E6"/>
    <w:rsid w:val="000A68EC"/>
    <w:rsid w:val="000C35ED"/>
    <w:rsid w:val="000C5E0A"/>
    <w:rsid w:val="000E4E5C"/>
    <w:rsid w:val="000E70F5"/>
    <w:rsid w:val="000E7A34"/>
    <w:rsid w:val="000F2FB1"/>
    <w:rsid w:val="000F436C"/>
    <w:rsid w:val="00105BAE"/>
    <w:rsid w:val="00113821"/>
    <w:rsid w:val="00122F22"/>
    <w:rsid w:val="001241B6"/>
    <w:rsid w:val="00124D42"/>
    <w:rsid w:val="00130870"/>
    <w:rsid w:val="00131507"/>
    <w:rsid w:val="001316DA"/>
    <w:rsid w:val="0013473F"/>
    <w:rsid w:val="001352C5"/>
    <w:rsid w:val="00136147"/>
    <w:rsid w:val="00142169"/>
    <w:rsid w:val="001424D1"/>
    <w:rsid w:val="0014254B"/>
    <w:rsid w:val="0014418E"/>
    <w:rsid w:val="0014539D"/>
    <w:rsid w:val="00152745"/>
    <w:rsid w:val="0015302F"/>
    <w:rsid w:val="001553FC"/>
    <w:rsid w:val="00157759"/>
    <w:rsid w:val="001618EA"/>
    <w:rsid w:val="00166BB2"/>
    <w:rsid w:val="00170EF6"/>
    <w:rsid w:val="00171847"/>
    <w:rsid w:val="00174001"/>
    <w:rsid w:val="00182040"/>
    <w:rsid w:val="00182F09"/>
    <w:rsid w:val="00187327"/>
    <w:rsid w:val="00197C11"/>
    <w:rsid w:val="001A6AA7"/>
    <w:rsid w:val="001A72DF"/>
    <w:rsid w:val="001B62B4"/>
    <w:rsid w:val="001B771C"/>
    <w:rsid w:val="001C0BF2"/>
    <w:rsid w:val="001C162C"/>
    <w:rsid w:val="001D307B"/>
    <w:rsid w:val="001D4842"/>
    <w:rsid w:val="001D7C85"/>
    <w:rsid w:val="001E5398"/>
    <w:rsid w:val="001F1FA6"/>
    <w:rsid w:val="001F2E0C"/>
    <w:rsid w:val="001F41F8"/>
    <w:rsid w:val="001F4D30"/>
    <w:rsid w:val="001F4EF6"/>
    <w:rsid w:val="0020620B"/>
    <w:rsid w:val="00214387"/>
    <w:rsid w:val="0021491B"/>
    <w:rsid w:val="00216404"/>
    <w:rsid w:val="00225FEE"/>
    <w:rsid w:val="00231EA6"/>
    <w:rsid w:val="002345B2"/>
    <w:rsid w:val="00234AD6"/>
    <w:rsid w:val="00235FE9"/>
    <w:rsid w:val="002422BC"/>
    <w:rsid w:val="00243935"/>
    <w:rsid w:val="00247B4C"/>
    <w:rsid w:val="00253FF0"/>
    <w:rsid w:val="002543FE"/>
    <w:rsid w:val="00254CB9"/>
    <w:rsid w:val="0025589A"/>
    <w:rsid w:val="00256BAA"/>
    <w:rsid w:val="00262355"/>
    <w:rsid w:val="002718CE"/>
    <w:rsid w:val="00274B36"/>
    <w:rsid w:val="00276652"/>
    <w:rsid w:val="002771DE"/>
    <w:rsid w:val="00280797"/>
    <w:rsid w:val="00281BE0"/>
    <w:rsid w:val="00282FE1"/>
    <w:rsid w:val="00286A47"/>
    <w:rsid w:val="0029334B"/>
    <w:rsid w:val="002944D2"/>
    <w:rsid w:val="00294738"/>
    <w:rsid w:val="0029703A"/>
    <w:rsid w:val="002A02CE"/>
    <w:rsid w:val="002A14A1"/>
    <w:rsid w:val="002A30CB"/>
    <w:rsid w:val="002A59E3"/>
    <w:rsid w:val="002B3B91"/>
    <w:rsid w:val="002B3BAE"/>
    <w:rsid w:val="002C11B8"/>
    <w:rsid w:val="002C4AFA"/>
    <w:rsid w:val="002C58CB"/>
    <w:rsid w:val="002C5FAC"/>
    <w:rsid w:val="002C6683"/>
    <w:rsid w:val="002D5090"/>
    <w:rsid w:val="002D56CE"/>
    <w:rsid w:val="002D5CBD"/>
    <w:rsid w:val="002E0097"/>
    <w:rsid w:val="002E49B5"/>
    <w:rsid w:val="002E49D9"/>
    <w:rsid w:val="002F06A7"/>
    <w:rsid w:val="002F22A2"/>
    <w:rsid w:val="002F2EB4"/>
    <w:rsid w:val="002F5979"/>
    <w:rsid w:val="002F5D04"/>
    <w:rsid w:val="00301D4A"/>
    <w:rsid w:val="003021F2"/>
    <w:rsid w:val="00302A7A"/>
    <w:rsid w:val="00306842"/>
    <w:rsid w:val="00322F8E"/>
    <w:rsid w:val="003314B7"/>
    <w:rsid w:val="00341F9C"/>
    <w:rsid w:val="00342316"/>
    <w:rsid w:val="00343768"/>
    <w:rsid w:val="00345F22"/>
    <w:rsid w:val="00350E2B"/>
    <w:rsid w:val="0035532E"/>
    <w:rsid w:val="00355A87"/>
    <w:rsid w:val="00357AF4"/>
    <w:rsid w:val="00362388"/>
    <w:rsid w:val="00362DDA"/>
    <w:rsid w:val="00374743"/>
    <w:rsid w:val="00376876"/>
    <w:rsid w:val="00380766"/>
    <w:rsid w:val="00386B42"/>
    <w:rsid w:val="003912C3"/>
    <w:rsid w:val="00396162"/>
    <w:rsid w:val="00397A89"/>
    <w:rsid w:val="003A0392"/>
    <w:rsid w:val="003A067A"/>
    <w:rsid w:val="003A0800"/>
    <w:rsid w:val="003A23F5"/>
    <w:rsid w:val="003A3518"/>
    <w:rsid w:val="003A6EE2"/>
    <w:rsid w:val="003B361E"/>
    <w:rsid w:val="003B52AF"/>
    <w:rsid w:val="003B62B5"/>
    <w:rsid w:val="003D0532"/>
    <w:rsid w:val="003D2618"/>
    <w:rsid w:val="003D2AE2"/>
    <w:rsid w:val="003D48DB"/>
    <w:rsid w:val="003E03FB"/>
    <w:rsid w:val="003E12CE"/>
    <w:rsid w:val="003E58C6"/>
    <w:rsid w:val="003F1EBD"/>
    <w:rsid w:val="00405E5D"/>
    <w:rsid w:val="00416D84"/>
    <w:rsid w:val="004207EC"/>
    <w:rsid w:val="00422E3C"/>
    <w:rsid w:val="00427542"/>
    <w:rsid w:val="00430465"/>
    <w:rsid w:val="00432B58"/>
    <w:rsid w:val="00433FFC"/>
    <w:rsid w:val="0043645B"/>
    <w:rsid w:val="00440B64"/>
    <w:rsid w:val="00441666"/>
    <w:rsid w:val="00442911"/>
    <w:rsid w:val="0044603B"/>
    <w:rsid w:val="00447C1B"/>
    <w:rsid w:val="00451990"/>
    <w:rsid w:val="004554F7"/>
    <w:rsid w:val="00455F76"/>
    <w:rsid w:val="00463366"/>
    <w:rsid w:val="00467F72"/>
    <w:rsid w:val="00473B16"/>
    <w:rsid w:val="00486D65"/>
    <w:rsid w:val="00487BC6"/>
    <w:rsid w:val="004A0E0B"/>
    <w:rsid w:val="004A7AEC"/>
    <w:rsid w:val="004B02D5"/>
    <w:rsid w:val="004B51C0"/>
    <w:rsid w:val="004E04E8"/>
    <w:rsid w:val="004E054E"/>
    <w:rsid w:val="004E0751"/>
    <w:rsid w:val="004E1AAB"/>
    <w:rsid w:val="004F35CB"/>
    <w:rsid w:val="004F3958"/>
    <w:rsid w:val="005000D0"/>
    <w:rsid w:val="00502512"/>
    <w:rsid w:val="00502B34"/>
    <w:rsid w:val="005047EA"/>
    <w:rsid w:val="0051685B"/>
    <w:rsid w:val="00520ED7"/>
    <w:rsid w:val="0052120B"/>
    <w:rsid w:val="00522954"/>
    <w:rsid w:val="00523C81"/>
    <w:rsid w:val="00531C7E"/>
    <w:rsid w:val="00534295"/>
    <w:rsid w:val="0054723B"/>
    <w:rsid w:val="005658D7"/>
    <w:rsid w:val="0057118D"/>
    <w:rsid w:val="00575025"/>
    <w:rsid w:val="00580B93"/>
    <w:rsid w:val="00582464"/>
    <w:rsid w:val="00587052"/>
    <w:rsid w:val="005904BD"/>
    <w:rsid w:val="0059626B"/>
    <w:rsid w:val="005A1129"/>
    <w:rsid w:val="005A11A2"/>
    <w:rsid w:val="005B6585"/>
    <w:rsid w:val="005C3118"/>
    <w:rsid w:val="005C3EB4"/>
    <w:rsid w:val="005C4496"/>
    <w:rsid w:val="005C4511"/>
    <w:rsid w:val="005C49BF"/>
    <w:rsid w:val="005C7947"/>
    <w:rsid w:val="005D3B13"/>
    <w:rsid w:val="005E017A"/>
    <w:rsid w:val="005E4D9A"/>
    <w:rsid w:val="005E4FB1"/>
    <w:rsid w:val="005E5C9B"/>
    <w:rsid w:val="005F212E"/>
    <w:rsid w:val="00607C8C"/>
    <w:rsid w:val="00612619"/>
    <w:rsid w:val="00616A5E"/>
    <w:rsid w:val="0062746E"/>
    <w:rsid w:val="00634A3D"/>
    <w:rsid w:val="00635010"/>
    <w:rsid w:val="006376E0"/>
    <w:rsid w:val="00637B6A"/>
    <w:rsid w:val="006436E7"/>
    <w:rsid w:val="006461CF"/>
    <w:rsid w:val="00647621"/>
    <w:rsid w:val="00655E00"/>
    <w:rsid w:val="00657148"/>
    <w:rsid w:val="006726D2"/>
    <w:rsid w:val="006756D3"/>
    <w:rsid w:val="006848EA"/>
    <w:rsid w:val="00687F9A"/>
    <w:rsid w:val="006909B9"/>
    <w:rsid w:val="0069192A"/>
    <w:rsid w:val="00693C8E"/>
    <w:rsid w:val="006A7B96"/>
    <w:rsid w:val="006D5872"/>
    <w:rsid w:val="006D693A"/>
    <w:rsid w:val="006E027A"/>
    <w:rsid w:val="006E4474"/>
    <w:rsid w:val="006E7729"/>
    <w:rsid w:val="006F365C"/>
    <w:rsid w:val="006F48CF"/>
    <w:rsid w:val="006F4E78"/>
    <w:rsid w:val="0070102E"/>
    <w:rsid w:val="00703658"/>
    <w:rsid w:val="0070373A"/>
    <w:rsid w:val="00712B70"/>
    <w:rsid w:val="007164DF"/>
    <w:rsid w:val="00717573"/>
    <w:rsid w:val="00720B31"/>
    <w:rsid w:val="00720DED"/>
    <w:rsid w:val="00721621"/>
    <w:rsid w:val="00726650"/>
    <w:rsid w:val="00733B6D"/>
    <w:rsid w:val="00734AA0"/>
    <w:rsid w:val="0073525C"/>
    <w:rsid w:val="00735437"/>
    <w:rsid w:val="00740EC7"/>
    <w:rsid w:val="007419A4"/>
    <w:rsid w:val="00743C67"/>
    <w:rsid w:val="007551B5"/>
    <w:rsid w:val="007570D2"/>
    <w:rsid w:val="0076233A"/>
    <w:rsid w:val="007641FB"/>
    <w:rsid w:val="007657C5"/>
    <w:rsid w:val="00765AAB"/>
    <w:rsid w:val="00772FEB"/>
    <w:rsid w:val="00780536"/>
    <w:rsid w:val="00783989"/>
    <w:rsid w:val="0078567B"/>
    <w:rsid w:val="00785958"/>
    <w:rsid w:val="0079791B"/>
    <w:rsid w:val="007A31F9"/>
    <w:rsid w:val="007A4D24"/>
    <w:rsid w:val="007A61FB"/>
    <w:rsid w:val="007A7E84"/>
    <w:rsid w:val="007B2355"/>
    <w:rsid w:val="007B423F"/>
    <w:rsid w:val="007B6352"/>
    <w:rsid w:val="007C025D"/>
    <w:rsid w:val="007D3181"/>
    <w:rsid w:val="007F0C10"/>
    <w:rsid w:val="007F23E8"/>
    <w:rsid w:val="007F672B"/>
    <w:rsid w:val="008012A5"/>
    <w:rsid w:val="0080196B"/>
    <w:rsid w:val="0080250F"/>
    <w:rsid w:val="00802B72"/>
    <w:rsid w:val="008124C6"/>
    <w:rsid w:val="00813DF1"/>
    <w:rsid w:val="00814D00"/>
    <w:rsid w:val="00815365"/>
    <w:rsid w:val="00823DEE"/>
    <w:rsid w:val="0082403D"/>
    <w:rsid w:val="008260D0"/>
    <w:rsid w:val="008376A7"/>
    <w:rsid w:val="00840104"/>
    <w:rsid w:val="00841863"/>
    <w:rsid w:val="00853D88"/>
    <w:rsid w:val="008573F5"/>
    <w:rsid w:val="00862211"/>
    <w:rsid w:val="0086662A"/>
    <w:rsid w:val="0087309E"/>
    <w:rsid w:val="00873A33"/>
    <w:rsid w:val="008757A3"/>
    <w:rsid w:val="00880F55"/>
    <w:rsid w:val="008857AF"/>
    <w:rsid w:val="00892D39"/>
    <w:rsid w:val="00893441"/>
    <w:rsid w:val="00895307"/>
    <w:rsid w:val="008B3965"/>
    <w:rsid w:val="008B3D4B"/>
    <w:rsid w:val="008C736E"/>
    <w:rsid w:val="008D47FE"/>
    <w:rsid w:val="008D487B"/>
    <w:rsid w:val="008E1F47"/>
    <w:rsid w:val="008E475A"/>
    <w:rsid w:val="008E5A01"/>
    <w:rsid w:val="00900D07"/>
    <w:rsid w:val="0090140A"/>
    <w:rsid w:val="009061CB"/>
    <w:rsid w:val="0090744D"/>
    <w:rsid w:val="00907541"/>
    <w:rsid w:val="00907A48"/>
    <w:rsid w:val="00910B16"/>
    <w:rsid w:val="0092198F"/>
    <w:rsid w:val="00925184"/>
    <w:rsid w:val="00931720"/>
    <w:rsid w:val="00931B05"/>
    <w:rsid w:val="00931E96"/>
    <w:rsid w:val="009340D9"/>
    <w:rsid w:val="00936B43"/>
    <w:rsid w:val="00947822"/>
    <w:rsid w:val="00947B82"/>
    <w:rsid w:val="009538DF"/>
    <w:rsid w:val="009540C1"/>
    <w:rsid w:val="00956A0D"/>
    <w:rsid w:val="00960B97"/>
    <w:rsid w:val="009621D4"/>
    <w:rsid w:val="00966732"/>
    <w:rsid w:val="00971B10"/>
    <w:rsid w:val="00975954"/>
    <w:rsid w:val="00976BC7"/>
    <w:rsid w:val="00977420"/>
    <w:rsid w:val="00980626"/>
    <w:rsid w:val="009874D8"/>
    <w:rsid w:val="00991C76"/>
    <w:rsid w:val="00996E17"/>
    <w:rsid w:val="009A1BE0"/>
    <w:rsid w:val="009A1F05"/>
    <w:rsid w:val="009B1F78"/>
    <w:rsid w:val="009B3BEB"/>
    <w:rsid w:val="009B4B9B"/>
    <w:rsid w:val="009C01D4"/>
    <w:rsid w:val="009C0922"/>
    <w:rsid w:val="009C7EC3"/>
    <w:rsid w:val="009D1C1D"/>
    <w:rsid w:val="009D3444"/>
    <w:rsid w:val="009D3E07"/>
    <w:rsid w:val="009F08BA"/>
    <w:rsid w:val="009F08FC"/>
    <w:rsid w:val="009F1CBC"/>
    <w:rsid w:val="009F3374"/>
    <w:rsid w:val="009F4745"/>
    <w:rsid w:val="009F701B"/>
    <w:rsid w:val="009F7865"/>
    <w:rsid w:val="00A0318A"/>
    <w:rsid w:val="00A0318D"/>
    <w:rsid w:val="00A0380C"/>
    <w:rsid w:val="00A12E0E"/>
    <w:rsid w:val="00A33665"/>
    <w:rsid w:val="00A33C18"/>
    <w:rsid w:val="00A34F3F"/>
    <w:rsid w:val="00A43CFD"/>
    <w:rsid w:val="00A46058"/>
    <w:rsid w:val="00A51F31"/>
    <w:rsid w:val="00A52762"/>
    <w:rsid w:val="00A5757B"/>
    <w:rsid w:val="00A60D2E"/>
    <w:rsid w:val="00A62163"/>
    <w:rsid w:val="00A6264C"/>
    <w:rsid w:val="00A66151"/>
    <w:rsid w:val="00A676F8"/>
    <w:rsid w:val="00A73FE9"/>
    <w:rsid w:val="00A74892"/>
    <w:rsid w:val="00A81555"/>
    <w:rsid w:val="00A82486"/>
    <w:rsid w:val="00AA189D"/>
    <w:rsid w:val="00AA47A5"/>
    <w:rsid w:val="00AB006F"/>
    <w:rsid w:val="00AB0D34"/>
    <w:rsid w:val="00AB2BDF"/>
    <w:rsid w:val="00AB586A"/>
    <w:rsid w:val="00AC20B7"/>
    <w:rsid w:val="00AC28F0"/>
    <w:rsid w:val="00AC318F"/>
    <w:rsid w:val="00AC4203"/>
    <w:rsid w:val="00AD052F"/>
    <w:rsid w:val="00AD1D0A"/>
    <w:rsid w:val="00AD6A8D"/>
    <w:rsid w:val="00AE1191"/>
    <w:rsid w:val="00AE18CF"/>
    <w:rsid w:val="00AE2621"/>
    <w:rsid w:val="00AE34BD"/>
    <w:rsid w:val="00AE5D86"/>
    <w:rsid w:val="00AF09AB"/>
    <w:rsid w:val="00B00131"/>
    <w:rsid w:val="00B017D5"/>
    <w:rsid w:val="00B03C5F"/>
    <w:rsid w:val="00B11A88"/>
    <w:rsid w:val="00B13B30"/>
    <w:rsid w:val="00B1462D"/>
    <w:rsid w:val="00B246E2"/>
    <w:rsid w:val="00B31C79"/>
    <w:rsid w:val="00B36DF4"/>
    <w:rsid w:val="00B41446"/>
    <w:rsid w:val="00B4620B"/>
    <w:rsid w:val="00B50DF2"/>
    <w:rsid w:val="00B51A95"/>
    <w:rsid w:val="00B53803"/>
    <w:rsid w:val="00B55A9F"/>
    <w:rsid w:val="00B6281B"/>
    <w:rsid w:val="00B64AAB"/>
    <w:rsid w:val="00B667B2"/>
    <w:rsid w:val="00B818EA"/>
    <w:rsid w:val="00B87D21"/>
    <w:rsid w:val="00B916C5"/>
    <w:rsid w:val="00B95027"/>
    <w:rsid w:val="00B953E9"/>
    <w:rsid w:val="00B96972"/>
    <w:rsid w:val="00BA06A1"/>
    <w:rsid w:val="00BA4096"/>
    <w:rsid w:val="00BB3583"/>
    <w:rsid w:val="00BC4FE3"/>
    <w:rsid w:val="00BC7AD9"/>
    <w:rsid w:val="00BD2CA5"/>
    <w:rsid w:val="00BE1080"/>
    <w:rsid w:val="00BE55BF"/>
    <w:rsid w:val="00BE6888"/>
    <w:rsid w:val="00BE73C8"/>
    <w:rsid w:val="00BF6942"/>
    <w:rsid w:val="00C01445"/>
    <w:rsid w:val="00C03102"/>
    <w:rsid w:val="00C03DA7"/>
    <w:rsid w:val="00C07CDA"/>
    <w:rsid w:val="00C1303D"/>
    <w:rsid w:val="00C14E16"/>
    <w:rsid w:val="00C15B2D"/>
    <w:rsid w:val="00C17202"/>
    <w:rsid w:val="00C24FF7"/>
    <w:rsid w:val="00C2515F"/>
    <w:rsid w:val="00C3678E"/>
    <w:rsid w:val="00C36F17"/>
    <w:rsid w:val="00C37332"/>
    <w:rsid w:val="00C37859"/>
    <w:rsid w:val="00C40C57"/>
    <w:rsid w:val="00C453AA"/>
    <w:rsid w:val="00C45C22"/>
    <w:rsid w:val="00C577BE"/>
    <w:rsid w:val="00C61B50"/>
    <w:rsid w:val="00C61FF8"/>
    <w:rsid w:val="00C738C6"/>
    <w:rsid w:val="00C75020"/>
    <w:rsid w:val="00C76404"/>
    <w:rsid w:val="00C90E7D"/>
    <w:rsid w:val="00C914F3"/>
    <w:rsid w:val="00C92B21"/>
    <w:rsid w:val="00C92F2E"/>
    <w:rsid w:val="00CA09D8"/>
    <w:rsid w:val="00CA3849"/>
    <w:rsid w:val="00CA6C58"/>
    <w:rsid w:val="00CA78B8"/>
    <w:rsid w:val="00CA7A85"/>
    <w:rsid w:val="00CB2E85"/>
    <w:rsid w:val="00CB7365"/>
    <w:rsid w:val="00CD0C98"/>
    <w:rsid w:val="00CD1148"/>
    <w:rsid w:val="00CD7B43"/>
    <w:rsid w:val="00CE0099"/>
    <w:rsid w:val="00CE0B16"/>
    <w:rsid w:val="00CE1CB9"/>
    <w:rsid w:val="00CE34C8"/>
    <w:rsid w:val="00CE77CB"/>
    <w:rsid w:val="00CF218E"/>
    <w:rsid w:val="00CF4187"/>
    <w:rsid w:val="00CF4290"/>
    <w:rsid w:val="00D02960"/>
    <w:rsid w:val="00D02BEF"/>
    <w:rsid w:val="00D10231"/>
    <w:rsid w:val="00D11907"/>
    <w:rsid w:val="00D14CCD"/>
    <w:rsid w:val="00D2162C"/>
    <w:rsid w:val="00D30B76"/>
    <w:rsid w:val="00D3127B"/>
    <w:rsid w:val="00D41F2D"/>
    <w:rsid w:val="00D45000"/>
    <w:rsid w:val="00D45F14"/>
    <w:rsid w:val="00D462AB"/>
    <w:rsid w:val="00D52D7E"/>
    <w:rsid w:val="00D557EC"/>
    <w:rsid w:val="00D57057"/>
    <w:rsid w:val="00D5714D"/>
    <w:rsid w:val="00D60343"/>
    <w:rsid w:val="00D625DA"/>
    <w:rsid w:val="00D7024B"/>
    <w:rsid w:val="00D7216D"/>
    <w:rsid w:val="00D74CDD"/>
    <w:rsid w:val="00D75682"/>
    <w:rsid w:val="00D810B4"/>
    <w:rsid w:val="00D830A0"/>
    <w:rsid w:val="00D843B6"/>
    <w:rsid w:val="00D84C36"/>
    <w:rsid w:val="00D91477"/>
    <w:rsid w:val="00D920DA"/>
    <w:rsid w:val="00DA24A4"/>
    <w:rsid w:val="00DA69C0"/>
    <w:rsid w:val="00DC0E9C"/>
    <w:rsid w:val="00DC1FAF"/>
    <w:rsid w:val="00DC4DF5"/>
    <w:rsid w:val="00DD3917"/>
    <w:rsid w:val="00DD46AB"/>
    <w:rsid w:val="00DE110C"/>
    <w:rsid w:val="00DE290F"/>
    <w:rsid w:val="00DE7B70"/>
    <w:rsid w:val="00DF1B51"/>
    <w:rsid w:val="00DF6E46"/>
    <w:rsid w:val="00DF7D4F"/>
    <w:rsid w:val="00E0081A"/>
    <w:rsid w:val="00E0331F"/>
    <w:rsid w:val="00E03AC6"/>
    <w:rsid w:val="00E06375"/>
    <w:rsid w:val="00E07427"/>
    <w:rsid w:val="00E10CB4"/>
    <w:rsid w:val="00E121C1"/>
    <w:rsid w:val="00E16C31"/>
    <w:rsid w:val="00E2127F"/>
    <w:rsid w:val="00E257D6"/>
    <w:rsid w:val="00E300D2"/>
    <w:rsid w:val="00E32144"/>
    <w:rsid w:val="00E3581D"/>
    <w:rsid w:val="00E3759E"/>
    <w:rsid w:val="00E37E8D"/>
    <w:rsid w:val="00E43FC6"/>
    <w:rsid w:val="00E44E09"/>
    <w:rsid w:val="00E4792B"/>
    <w:rsid w:val="00E50CC5"/>
    <w:rsid w:val="00E54BE8"/>
    <w:rsid w:val="00E54CA9"/>
    <w:rsid w:val="00E60C4A"/>
    <w:rsid w:val="00E63B5B"/>
    <w:rsid w:val="00E660F4"/>
    <w:rsid w:val="00E72773"/>
    <w:rsid w:val="00E80D49"/>
    <w:rsid w:val="00E81D56"/>
    <w:rsid w:val="00E8203B"/>
    <w:rsid w:val="00E834CD"/>
    <w:rsid w:val="00E870F5"/>
    <w:rsid w:val="00E90BB5"/>
    <w:rsid w:val="00E93740"/>
    <w:rsid w:val="00EA2B46"/>
    <w:rsid w:val="00EA5260"/>
    <w:rsid w:val="00EC0366"/>
    <w:rsid w:val="00EC5A49"/>
    <w:rsid w:val="00EC607E"/>
    <w:rsid w:val="00ED2D55"/>
    <w:rsid w:val="00EE0FAF"/>
    <w:rsid w:val="00EE437A"/>
    <w:rsid w:val="00EE5A05"/>
    <w:rsid w:val="00EE7652"/>
    <w:rsid w:val="00EF2C84"/>
    <w:rsid w:val="00EF508A"/>
    <w:rsid w:val="00EF633F"/>
    <w:rsid w:val="00EF73EB"/>
    <w:rsid w:val="00EF79AD"/>
    <w:rsid w:val="00F03549"/>
    <w:rsid w:val="00F057B6"/>
    <w:rsid w:val="00F06080"/>
    <w:rsid w:val="00F06954"/>
    <w:rsid w:val="00F07E9B"/>
    <w:rsid w:val="00F10681"/>
    <w:rsid w:val="00F15B99"/>
    <w:rsid w:val="00F20FA8"/>
    <w:rsid w:val="00F210BE"/>
    <w:rsid w:val="00F26326"/>
    <w:rsid w:val="00F27122"/>
    <w:rsid w:val="00F30F4E"/>
    <w:rsid w:val="00F439D1"/>
    <w:rsid w:val="00F43B2A"/>
    <w:rsid w:val="00F74564"/>
    <w:rsid w:val="00F75C56"/>
    <w:rsid w:val="00F75F7E"/>
    <w:rsid w:val="00F84FB3"/>
    <w:rsid w:val="00F912CF"/>
    <w:rsid w:val="00F92AC1"/>
    <w:rsid w:val="00F970CB"/>
    <w:rsid w:val="00FA38BB"/>
    <w:rsid w:val="00FA6851"/>
    <w:rsid w:val="00FA7C44"/>
    <w:rsid w:val="00FB181B"/>
    <w:rsid w:val="00FB2ACB"/>
    <w:rsid w:val="00FC6696"/>
    <w:rsid w:val="00FC68ED"/>
    <w:rsid w:val="00FD4081"/>
    <w:rsid w:val="00FE2548"/>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55"/>
    <w:pPr>
      <w:spacing w:after="0" w:line="240" w:lineRule="auto"/>
      <w:jc w:val="both"/>
    </w:pPr>
    <w:rPr>
      <w:sz w:val="22"/>
    </w:rPr>
  </w:style>
  <w:style w:type="paragraph" w:styleId="Heading1">
    <w:name w:val="heading 1"/>
    <w:basedOn w:val="Normal"/>
    <w:next w:val="Normal"/>
    <w:link w:val="Heading1Char"/>
    <w:uiPriority w:val="9"/>
    <w:qFormat/>
    <w:rsid w:val="00262355"/>
    <w:pPr>
      <w:keepNext/>
      <w:keepLines/>
      <w:spacing w:after="240"/>
      <w:outlineLvl w:val="0"/>
    </w:pPr>
    <w:rPr>
      <w:rFonts w:eastAsiaTheme="majorEastAsia" w:cstheme="majorBidi"/>
      <w:b/>
      <w:bCs/>
      <w:color w:val="1D5DA7"/>
      <w:sz w:val="32"/>
      <w:szCs w:val="28"/>
    </w:rPr>
  </w:style>
  <w:style w:type="paragraph" w:styleId="Heading2">
    <w:name w:val="heading 2"/>
    <w:basedOn w:val="Normal"/>
    <w:next w:val="Normal"/>
    <w:link w:val="Heading2Char"/>
    <w:uiPriority w:val="9"/>
    <w:unhideWhenUsed/>
    <w:qFormat/>
    <w:rsid w:val="00262355"/>
    <w:pPr>
      <w:spacing w:after="240"/>
      <w:outlineLvl w:val="1"/>
    </w:pPr>
    <w:rPr>
      <w:rFonts w:eastAsiaTheme="majorEastAsia" w:cstheme="majorBidi"/>
      <w:b/>
      <w:bCs/>
      <w:color w:val="1D5DA7"/>
      <w:sz w:val="24"/>
      <w:szCs w:val="26"/>
    </w:rPr>
  </w:style>
  <w:style w:type="paragraph" w:styleId="Heading3">
    <w:name w:val="heading 3"/>
    <w:basedOn w:val="Normal"/>
    <w:next w:val="Normal"/>
    <w:link w:val="Heading3Char"/>
    <w:uiPriority w:val="9"/>
    <w:semiHidden/>
    <w:unhideWhenUsed/>
    <w:qFormat/>
    <w:rsid w:val="002623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355"/>
    <w:rPr>
      <w:color w:val="0000FF" w:themeColor="hyperlink"/>
      <w:u w:val="single"/>
    </w:rPr>
  </w:style>
  <w:style w:type="paragraph" w:customStyle="1" w:styleId="mainbullet">
    <w:name w:val="main bullet"/>
    <w:basedOn w:val="ListParagraph"/>
    <w:link w:val="mainbulletChar"/>
    <w:qFormat/>
    <w:rsid w:val="00262355"/>
    <w:pPr>
      <w:numPr>
        <w:numId w:val="1"/>
      </w:numPr>
      <w:spacing w:after="120"/>
      <w:contextualSpacing w:val="0"/>
    </w:pPr>
  </w:style>
  <w:style w:type="character" w:customStyle="1" w:styleId="mainbulletChar">
    <w:name w:val="main bullet Char"/>
    <w:basedOn w:val="DefaultParagraphFont"/>
    <w:link w:val="mainbullet"/>
    <w:rsid w:val="00262355"/>
    <w:rPr>
      <w:sz w:val="22"/>
    </w:rPr>
  </w:style>
  <w:style w:type="paragraph" w:styleId="ListParagraph">
    <w:name w:val="List Paragraph"/>
    <w:basedOn w:val="Normal"/>
    <w:uiPriority w:val="34"/>
    <w:qFormat/>
    <w:rsid w:val="00262355"/>
    <w:pPr>
      <w:ind w:left="720"/>
      <w:contextualSpacing/>
    </w:pPr>
  </w:style>
  <w:style w:type="character" w:customStyle="1" w:styleId="Heading1Char">
    <w:name w:val="Heading 1 Char"/>
    <w:basedOn w:val="DefaultParagraphFont"/>
    <w:link w:val="Heading1"/>
    <w:uiPriority w:val="9"/>
    <w:rsid w:val="00262355"/>
    <w:rPr>
      <w:rFonts w:eastAsiaTheme="majorEastAsia" w:cstheme="majorBidi"/>
      <w:b/>
      <w:bCs/>
      <w:color w:val="1D5DA7"/>
      <w:sz w:val="32"/>
      <w:szCs w:val="28"/>
    </w:rPr>
  </w:style>
  <w:style w:type="character" w:customStyle="1" w:styleId="Heading2Char">
    <w:name w:val="Heading 2 Char"/>
    <w:basedOn w:val="DefaultParagraphFont"/>
    <w:link w:val="Heading2"/>
    <w:uiPriority w:val="9"/>
    <w:rsid w:val="00262355"/>
    <w:rPr>
      <w:rFonts w:eastAsiaTheme="majorEastAsia" w:cstheme="majorBidi"/>
      <w:b/>
      <w:bCs/>
      <w:color w:val="1D5DA7"/>
      <w:szCs w:val="26"/>
    </w:rPr>
  </w:style>
  <w:style w:type="character" w:customStyle="1" w:styleId="Heading3Char">
    <w:name w:val="Heading 3 Char"/>
    <w:basedOn w:val="DefaultParagraphFont"/>
    <w:link w:val="Heading3"/>
    <w:uiPriority w:val="9"/>
    <w:semiHidden/>
    <w:rsid w:val="00262355"/>
    <w:rPr>
      <w:rFonts w:asciiTheme="majorHAnsi" w:eastAsiaTheme="majorEastAsia" w:hAnsiTheme="majorHAnsi" w:cstheme="majorBidi"/>
      <w:b/>
      <w:bCs/>
      <w:color w:val="4F81BD" w:themeColor="accent1"/>
      <w:sz w:val="22"/>
    </w:rPr>
  </w:style>
  <w:style w:type="paragraph" w:styleId="HTMLPreformatted">
    <w:name w:val="HTML Preformatted"/>
    <w:basedOn w:val="Normal"/>
    <w:link w:val="HTMLPreformattedChar"/>
    <w:uiPriority w:val="99"/>
    <w:unhideWhenUsed/>
    <w:rsid w:val="0026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355"/>
    <w:rPr>
      <w:rFonts w:ascii="Courier New" w:eastAsia="Times New Roman" w:hAnsi="Courier New" w:cs="Courier New"/>
      <w:sz w:val="20"/>
      <w:szCs w:val="20"/>
    </w:rPr>
  </w:style>
  <w:style w:type="paragraph" w:styleId="NormalWeb">
    <w:name w:val="Normal (Web)"/>
    <w:basedOn w:val="Normal"/>
    <w:uiPriority w:val="99"/>
    <w:semiHidden/>
    <w:unhideWhenUsed/>
    <w:rsid w:val="00451990"/>
    <w:pPr>
      <w:spacing w:before="100" w:beforeAutospacing="1" w:after="100" w:afterAutospacing="1"/>
      <w:jc w:val="left"/>
    </w:pPr>
    <w:rPr>
      <w:rFonts w:ascii="Times New Roman" w:eastAsia="Times New Roman" w:hAnsi="Times New Roman" w:cs="Times New Roman"/>
      <w:sz w:val="24"/>
    </w:rPr>
  </w:style>
  <w:style w:type="character" w:customStyle="1" w:styleId="hide">
    <w:name w:val="hide"/>
    <w:basedOn w:val="DefaultParagraphFont"/>
    <w:rsid w:val="00451990"/>
  </w:style>
  <w:style w:type="character" w:styleId="Emphasis">
    <w:name w:val="Emphasis"/>
    <w:basedOn w:val="DefaultParagraphFont"/>
    <w:uiPriority w:val="20"/>
    <w:qFormat/>
    <w:rsid w:val="00907A48"/>
    <w:rPr>
      <w:i/>
      <w:iCs/>
    </w:rPr>
  </w:style>
  <w:style w:type="paragraph" w:styleId="EndnoteText">
    <w:name w:val="endnote text"/>
    <w:basedOn w:val="Normal"/>
    <w:link w:val="EndnoteTextChar"/>
    <w:uiPriority w:val="99"/>
    <w:semiHidden/>
    <w:unhideWhenUsed/>
    <w:rsid w:val="00907A48"/>
    <w:pPr>
      <w:jc w:val="left"/>
    </w:pPr>
    <w:rPr>
      <w:sz w:val="20"/>
      <w:szCs w:val="20"/>
    </w:rPr>
  </w:style>
  <w:style w:type="character" w:customStyle="1" w:styleId="EndnoteTextChar">
    <w:name w:val="Endnote Text Char"/>
    <w:basedOn w:val="DefaultParagraphFont"/>
    <w:link w:val="EndnoteText"/>
    <w:uiPriority w:val="99"/>
    <w:semiHidden/>
    <w:rsid w:val="00907A48"/>
    <w:rPr>
      <w:sz w:val="20"/>
      <w:szCs w:val="20"/>
    </w:rPr>
  </w:style>
  <w:style w:type="character" w:styleId="EndnoteReference">
    <w:name w:val="endnote reference"/>
    <w:basedOn w:val="DefaultParagraphFont"/>
    <w:uiPriority w:val="99"/>
    <w:semiHidden/>
    <w:unhideWhenUsed/>
    <w:rsid w:val="00907A48"/>
    <w:rPr>
      <w:vertAlign w:val="superscript"/>
    </w:rPr>
  </w:style>
  <w:style w:type="paragraph" w:customStyle="1" w:styleId="Default">
    <w:name w:val="Default"/>
    <w:rsid w:val="00900D07"/>
    <w:pPr>
      <w:autoSpaceDE w:val="0"/>
      <w:autoSpaceDN w:val="0"/>
      <w:adjustRightInd w:val="0"/>
      <w:spacing w:after="0" w:line="240" w:lineRule="auto"/>
    </w:pPr>
    <w:rPr>
      <w:rFonts w:ascii="EUAlbertina" w:hAnsi="EUAlbertina" w:cs="EUAlbertina"/>
      <w:color w:val="000000"/>
    </w:rPr>
  </w:style>
  <w:style w:type="paragraph" w:styleId="Revision">
    <w:name w:val="Revision"/>
    <w:hidden/>
    <w:uiPriority w:val="99"/>
    <w:semiHidden/>
    <w:rsid w:val="002F22A2"/>
    <w:pPr>
      <w:spacing w:after="0" w:line="240" w:lineRule="auto"/>
    </w:pPr>
    <w:rPr>
      <w:sz w:val="22"/>
    </w:rPr>
  </w:style>
  <w:style w:type="paragraph" w:styleId="BalloonText">
    <w:name w:val="Balloon Text"/>
    <w:basedOn w:val="Normal"/>
    <w:link w:val="BalloonTextChar"/>
    <w:uiPriority w:val="99"/>
    <w:semiHidden/>
    <w:unhideWhenUsed/>
    <w:rsid w:val="002F2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2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7541"/>
    <w:rPr>
      <w:sz w:val="16"/>
      <w:szCs w:val="16"/>
    </w:rPr>
  </w:style>
  <w:style w:type="paragraph" w:styleId="CommentText">
    <w:name w:val="annotation text"/>
    <w:basedOn w:val="Normal"/>
    <w:link w:val="CommentTextChar"/>
    <w:uiPriority w:val="99"/>
    <w:unhideWhenUsed/>
    <w:rsid w:val="00907541"/>
    <w:rPr>
      <w:sz w:val="20"/>
      <w:szCs w:val="20"/>
    </w:rPr>
  </w:style>
  <w:style w:type="character" w:customStyle="1" w:styleId="CommentTextChar">
    <w:name w:val="Comment Text Char"/>
    <w:basedOn w:val="DefaultParagraphFont"/>
    <w:link w:val="CommentText"/>
    <w:uiPriority w:val="99"/>
    <w:rsid w:val="00907541"/>
    <w:rPr>
      <w:sz w:val="20"/>
      <w:szCs w:val="20"/>
    </w:rPr>
  </w:style>
  <w:style w:type="paragraph" w:styleId="CommentSubject">
    <w:name w:val="annotation subject"/>
    <w:basedOn w:val="CommentText"/>
    <w:next w:val="CommentText"/>
    <w:link w:val="CommentSubjectChar"/>
    <w:uiPriority w:val="99"/>
    <w:semiHidden/>
    <w:unhideWhenUsed/>
    <w:rsid w:val="00907541"/>
    <w:rPr>
      <w:b/>
      <w:bCs/>
    </w:rPr>
  </w:style>
  <w:style w:type="character" w:customStyle="1" w:styleId="CommentSubjectChar">
    <w:name w:val="Comment Subject Char"/>
    <w:basedOn w:val="CommentTextChar"/>
    <w:link w:val="CommentSubject"/>
    <w:uiPriority w:val="99"/>
    <w:semiHidden/>
    <w:rsid w:val="00907541"/>
    <w:rPr>
      <w:b/>
      <w:bCs/>
      <w:sz w:val="20"/>
      <w:szCs w:val="20"/>
    </w:rPr>
  </w:style>
  <w:style w:type="character" w:styleId="FollowedHyperlink">
    <w:name w:val="FollowedHyperlink"/>
    <w:basedOn w:val="DefaultParagraphFont"/>
    <w:uiPriority w:val="99"/>
    <w:semiHidden/>
    <w:unhideWhenUsed/>
    <w:rsid w:val="00AB0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55"/>
    <w:pPr>
      <w:spacing w:after="0" w:line="240" w:lineRule="auto"/>
      <w:jc w:val="both"/>
    </w:pPr>
    <w:rPr>
      <w:sz w:val="22"/>
    </w:rPr>
  </w:style>
  <w:style w:type="paragraph" w:styleId="Heading1">
    <w:name w:val="heading 1"/>
    <w:basedOn w:val="Normal"/>
    <w:next w:val="Normal"/>
    <w:link w:val="Heading1Char"/>
    <w:uiPriority w:val="9"/>
    <w:qFormat/>
    <w:rsid w:val="00262355"/>
    <w:pPr>
      <w:keepNext/>
      <w:keepLines/>
      <w:spacing w:after="240"/>
      <w:outlineLvl w:val="0"/>
    </w:pPr>
    <w:rPr>
      <w:rFonts w:eastAsiaTheme="majorEastAsia" w:cstheme="majorBidi"/>
      <w:b/>
      <w:bCs/>
      <w:color w:val="1D5DA7"/>
      <w:sz w:val="32"/>
      <w:szCs w:val="28"/>
    </w:rPr>
  </w:style>
  <w:style w:type="paragraph" w:styleId="Heading2">
    <w:name w:val="heading 2"/>
    <w:basedOn w:val="Normal"/>
    <w:next w:val="Normal"/>
    <w:link w:val="Heading2Char"/>
    <w:uiPriority w:val="9"/>
    <w:unhideWhenUsed/>
    <w:qFormat/>
    <w:rsid w:val="00262355"/>
    <w:pPr>
      <w:spacing w:after="240"/>
      <w:outlineLvl w:val="1"/>
    </w:pPr>
    <w:rPr>
      <w:rFonts w:eastAsiaTheme="majorEastAsia" w:cstheme="majorBidi"/>
      <w:b/>
      <w:bCs/>
      <w:color w:val="1D5DA7"/>
      <w:sz w:val="24"/>
      <w:szCs w:val="26"/>
    </w:rPr>
  </w:style>
  <w:style w:type="paragraph" w:styleId="Heading3">
    <w:name w:val="heading 3"/>
    <w:basedOn w:val="Normal"/>
    <w:next w:val="Normal"/>
    <w:link w:val="Heading3Char"/>
    <w:uiPriority w:val="9"/>
    <w:semiHidden/>
    <w:unhideWhenUsed/>
    <w:qFormat/>
    <w:rsid w:val="002623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355"/>
    <w:rPr>
      <w:color w:val="0000FF" w:themeColor="hyperlink"/>
      <w:u w:val="single"/>
    </w:rPr>
  </w:style>
  <w:style w:type="paragraph" w:customStyle="1" w:styleId="mainbullet">
    <w:name w:val="main bullet"/>
    <w:basedOn w:val="ListParagraph"/>
    <w:link w:val="mainbulletChar"/>
    <w:qFormat/>
    <w:rsid w:val="00262355"/>
    <w:pPr>
      <w:numPr>
        <w:numId w:val="1"/>
      </w:numPr>
      <w:spacing w:after="120"/>
      <w:contextualSpacing w:val="0"/>
    </w:pPr>
  </w:style>
  <w:style w:type="character" w:customStyle="1" w:styleId="mainbulletChar">
    <w:name w:val="main bullet Char"/>
    <w:basedOn w:val="DefaultParagraphFont"/>
    <w:link w:val="mainbullet"/>
    <w:rsid w:val="00262355"/>
    <w:rPr>
      <w:sz w:val="22"/>
    </w:rPr>
  </w:style>
  <w:style w:type="paragraph" w:styleId="ListParagraph">
    <w:name w:val="List Paragraph"/>
    <w:basedOn w:val="Normal"/>
    <w:uiPriority w:val="34"/>
    <w:qFormat/>
    <w:rsid w:val="00262355"/>
    <w:pPr>
      <w:ind w:left="720"/>
      <w:contextualSpacing/>
    </w:pPr>
  </w:style>
  <w:style w:type="character" w:customStyle="1" w:styleId="Heading1Char">
    <w:name w:val="Heading 1 Char"/>
    <w:basedOn w:val="DefaultParagraphFont"/>
    <w:link w:val="Heading1"/>
    <w:uiPriority w:val="9"/>
    <w:rsid w:val="00262355"/>
    <w:rPr>
      <w:rFonts w:eastAsiaTheme="majorEastAsia" w:cstheme="majorBidi"/>
      <w:b/>
      <w:bCs/>
      <w:color w:val="1D5DA7"/>
      <w:sz w:val="32"/>
      <w:szCs w:val="28"/>
    </w:rPr>
  </w:style>
  <w:style w:type="character" w:customStyle="1" w:styleId="Heading2Char">
    <w:name w:val="Heading 2 Char"/>
    <w:basedOn w:val="DefaultParagraphFont"/>
    <w:link w:val="Heading2"/>
    <w:uiPriority w:val="9"/>
    <w:rsid w:val="00262355"/>
    <w:rPr>
      <w:rFonts w:eastAsiaTheme="majorEastAsia" w:cstheme="majorBidi"/>
      <w:b/>
      <w:bCs/>
      <w:color w:val="1D5DA7"/>
      <w:szCs w:val="26"/>
    </w:rPr>
  </w:style>
  <w:style w:type="character" w:customStyle="1" w:styleId="Heading3Char">
    <w:name w:val="Heading 3 Char"/>
    <w:basedOn w:val="DefaultParagraphFont"/>
    <w:link w:val="Heading3"/>
    <w:uiPriority w:val="9"/>
    <w:semiHidden/>
    <w:rsid w:val="00262355"/>
    <w:rPr>
      <w:rFonts w:asciiTheme="majorHAnsi" w:eastAsiaTheme="majorEastAsia" w:hAnsiTheme="majorHAnsi" w:cstheme="majorBidi"/>
      <w:b/>
      <w:bCs/>
      <w:color w:val="4F81BD" w:themeColor="accent1"/>
      <w:sz w:val="22"/>
    </w:rPr>
  </w:style>
  <w:style w:type="paragraph" w:styleId="HTMLPreformatted">
    <w:name w:val="HTML Preformatted"/>
    <w:basedOn w:val="Normal"/>
    <w:link w:val="HTMLPreformattedChar"/>
    <w:uiPriority w:val="99"/>
    <w:unhideWhenUsed/>
    <w:rsid w:val="0026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355"/>
    <w:rPr>
      <w:rFonts w:ascii="Courier New" w:eastAsia="Times New Roman" w:hAnsi="Courier New" w:cs="Courier New"/>
      <w:sz w:val="20"/>
      <w:szCs w:val="20"/>
    </w:rPr>
  </w:style>
  <w:style w:type="paragraph" w:styleId="NormalWeb">
    <w:name w:val="Normal (Web)"/>
    <w:basedOn w:val="Normal"/>
    <w:uiPriority w:val="99"/>
    <w:semiHidden/>
    <w:unhideWhenUsed/>
    <w:rsid w:val="00451990"/>
    <w:pPr>
      <w:spacing w:before="100" w:beforeAutospacing="1" w:after="100" w:afterAutospacing="1"/>
      <w:jc w:val="left"/>
    </w:pPr>
    <w:rPr>
      <w:rFonts w:ascii="Times New Roman" w:eastAsia="Times New Roman" w:hAnsi="Times New Roman" w:cs="Times New Roman"/>
      <w:sz w:val="24"/>
    </w:rPr>
  </w:style>
  <w:style w:type="character" w:customStyle="1" w:styleId="hide">
    <w:name w:val="hide"/>
    <w:basedOn w:val="DefaultParagraphFont"/>
    <w:rsid w:val="00451990"/>
  </w:style>
  <w:style w:type="character" w:styleId="Emphasis">
    <w:name w:val="Emphasis"/>
    <w:basedOn w:val="DefaultParagraphFont"/>
    <w:uiPriority w:val="20"/>
    <w:qFormat/>
    <w:rsid w:val="00907A48"/>
    <w:rPr>
      <w:i/>
      <w:iCs/>
    </w:rPr>
  </w:style>
  <w:style w:type="paragraph" w:styleId="EndnoteText">
    <w:name w:val="endnote text"/>
    <w:basedOn w:val="Normal"/>
    <w:link w:val="EndnoteTextChar"/>
    <w:uiPriority w:val="99"/>
    <w:semiHidden/>
    <w:unhideWhenUsed/>
    <w:rsid w:val="00907A48"/>
    <w:pPr>
      <w:jc w:val="left"/>
    </w:pPr>
    <w:rPr>
      <w:sz w:val="20"/>
      <w:szCs w:val="20"/>
    </w:rPr>
  </w:style>
  <w:style w:type="character" w:customStyle="1" w:styleId="EndnoteTextChar">
    <w:name w:val="Endnote Text Char"/>
    <w:basedOn w:val="DefaultParagraphFont"/>
    <w:link w:val="EndnoteText"/>
    <w:uiPriority w:val="99"/>
    <w:semiHidden/>
    <w:rsid w:val="00907A48"/>
    <w:rPr>
      <w:sz w:val="20"/>
      <w:szCs w:val="20"/>
    </w:rPr>
  </w:style>
  <w:style w:type="character" w:styleId="EndnoteReference">
    <w:name w:val="endnote reference"/>
    <w:basedOn w:val="DefaultParagraphFont"/>
    <w:uiPriority w:val="99"/>
    <w:semiHidden/>
    <w:unhideWhenUsed/>
    <w:rsid w:val="00907A48"/>
    <w:rPr>
      <w:vertAlign w:val="superscript"/>
    </w:rPr>
  </w:style>
  <w:style w:type="paragraph" w:customStyle="1" w:styleId="Default">
    <w:name w:val="Default"/>
    <w:rsid w:val="00900D07"/>
    <w:pPr>
      <w:autoSpaceDE w:val="0"/>
      <w:autoSpaceDN w:val="0"/>
      <w:adjustRightInd w:val="0"/>
      <w:spacing w:after="0" w:line="240" w:lineRule="auto"/>
    </w:pPr>
    <w:rPr>
      <w:rFonts w:ascii="EUAlbertina" w:hAnsi="EUAlbertina" w:cs="EUAlbertina"/>
      <w:color w:val="000000"/>
    </w:rPr>
  </w:style>
  <w:style w:type="paragraph" w:styleId="Revision">
    <w:name w:val="Revision"/>
    <w:hidden/>
    <w:uiPriority w:val="99"/>
    <w:semiHidden/>
    <w:rsid w:val="002F22A2"/>
    <w:pPr>
      <w:spacing w:after="0" w:line="240" w:lineRule="auto"/>
    </w:pPr>
    <w:rPr>
      <w:sz w:val="22"/>
    </w:rPr>
  </w:style>
  <w:style w:type="paragraph" w:styleId="BalloonText">
    <w:name w:val="Balloon Text"/>
    <w:basedOn w:val="Normal"/>
    <w:link w:val="BalloonTextChar"/>
    <w:uiPriority w:val="99"/>
    <w:semiHidden/>
    <w:unhideWhenUsed/>
    <w:rsid w:val="002F2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2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7541"/>
    <w:rPr>
      <w:sz w:val="16"/>
      <w:szCs w:val="16"/>
    </w:rPr>
  </w:style>
  <w:style w:type="paragraph" w:styleId="CommentText">
    <w:name w:val="annotation text"/>
    <w:basedOn w:val="Normal"/>
    <w:link w:val="CommentTextChar"/>
    <w:uiPriority w:val="99"/>
    <w:unhideWhenUsed/>
    <w:rsid w:val="00907541"/>
    <w:rPr>
      <w:sz w:val="20"/>
      <w:szCs w:val="20"/>
    </w:rPr>
  </w:style>
  <w:style w:type="character" w:customStyle="1" w:styleId="CommentTextChar">
    <w:name w:val="Comment Text Char"/>
    <w:basedOn w:val="DefaultParagraphFont"/>
    <w:link w:val="CommentText"/>
    <w:uiPriority w:val="99"/>
    <w:rsid w:val="00907541"/>
    <w:rPr>
      <w:sz w:val="20"/>
      <w:szCs w:val="20"/>
    </w:rPr>
  </w:style>
  <w:style w:type="paragraph" w:styleId="CommentSubject">
    <w:name w:val="annotation subject"/>
    <w:basedOn w:val="CommentText"/>
    <w:next w:val="CommentText"/>
    <w:link w:val="CommentSubjectChar"/>
    <w:uiPriority w:val="99"/>
    <w:semiHidden/>
    <w:unhideWhenUsed/>
    <w:rsid w:val="00907541"/>
    <w:rPr>
      <w:b/>
      <w:bCs/>
    </w:rPr>
  </w:style>
  <w:style w:type="character" w:customStyle="1" w:styleId="CommentSubjectChar">
    <w:name w:val="Comment Subject Char"/>
    <w:basedOn w:val="CommentTextChar"/>
    <w:link w:val="CommentSubject"/>
    <w:uiPriority w:val="99"/>
    <w:semiHidden/>
    <w:rsid w:val="00907541"/>
    <w:rPr>
      <w:b/>
      <w:bCs/>
      <w:sz w:val="20"/>
      <w:szCs w:val="20"/>
    </w:rPr>
  </w:style>
  <w:style w:type="character" w:styleId="FollowedHyperlink">
    <w:name w:val="FollowedHyperlink"/>
    <w:basedOn w:val="DefaultParagraphFont"/>
    <w:uiPriority w:val="99"/>
    <w:semiHidden/>
    <w:unhideWhenUsed/>
    <w:rsid w:val="00AB0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83">
      <w:bodyDiv w:val="1"/>
      <w:marLeft w:val="0"/>
      <w:marRight w:val="0"/>
      <w:marTop w:val="0"/>
      <w:marBottom w:val="0"/>
      <w:divBdr>
        <w:top w:val="none" w:sz="0" w:space="0" w:color="auto"/>
        <w:left w:val="none" w:sz="0" w:space="0" w:color="auto"/>
        <w:bottom w:val="none" w:sz="0" w:space="0" w:color="auto"/>
        <w:right w:val="none" w:sz="0" w:space="0" w:color="auto"/>
      </w:divBdr>
      <w:divsChild>
        <w:div w:id="1105492954">
          <w:marLeft w:val="547"/>
          <w:marRight w:val="0"/>
          <w:marTop w:val="106"/>
          <w:marBottom w:val="0"/>
          <w:divBdr>
            <w:top w:val="none" w:sz="0" w:space="0" w:color="auto"/>
            <w:left w:val="none" w:sz="0" w:space="0" w:color="auto"/>
            <w:bottom w:val="none" w:sz="0" w:space="0" w:color="auto"/>
            <w:right w:val="none" w:sz="0" w:space="0" w:color="auto"/>
          </w:divBdr>
        </w:div>
        <w:div w:id="9453825">
          <w:marLeft w:val="547"/>
          <w:marRight w:val="0"/>
          <w:marTop w:val="106"/>
          <w:marBottom w:val="0"/>
          <w:divBdr>
            <w:top w:val="none" w:sz="0" w:space="0" w:color="auto"/>
            <w:left w:val="none" w:sz="0" w:space="0" w:color="auto"/>
            <w:bottom w:val="none" w:sz="0" w:space="0" w:color="auto"/>
            <w:right w:val="none" w:sz="0" w:space="0" w:color="auto"/>
          </w:divBdr>
        </w:div>
        <w:div w:id="1681737710">
          <w:marLeft w:val="547"/>
          <w:marRight w:val="0"/>
          <w:marTop w:val="106"/>
          <w:marBottom w:val="0"/>
          <w:divBdr>
            <w:top w:val="none" w:sz="0" w:space="0" w:color="auto"/>
            <w:left w:val="none" w:sz="0" w:space="0" w:color="auto"/>
            <w:bottom w:val="none" w:sz="0" w:space="0" w:color="auto"/>
            <w:right w:val="none" w:sz="0" w:space="0" w:color="auto"/>
          </w:divBdr>
        </w:div>
      </w:divsChild>
    </w:div>
    <w:div w:id="385228133">
      <w:bodyDiv w:val="1"/>
      <w:marLeft w:val="0"/>
      <w:marRight w:val="0"/>
      <w:marTop w:val="0"/>
      <w:marBottom w:val="0"/>
      <w:divBdr>
        <w:top w:val="none" w:sz="0" w:space="0" w:color="auto"/>
        <w:left w:val="none" w:sz="0" w:space="0" w:color="auto"/>
        <w:bottom w:val="none" w:sz="0" w:space="0" w:color="auto"/>
        <w:right w:val="none" w:sz="0" w:space="0" w:color="auto"/>
      </w:divBdr>
      <w:divsChild>
        <w:div w:id="101195288">
          <w:marLeft w:val="0"/>
          <w:marRight w:val="0"/>
          <w:marTop w:val="0"/>
          <w:marBottom w:val="0"/>
          <w:divBdr>
            <w:top w:val="none" w:sz="0" w:space="0" w:color="auto"/>
            <w:left w:val="none" w:sz="0" w:space="0" w:color="auto"/>
            <w:bottom w:val="none" w:sz="0" w:space="0" w:color="auto"/>
            <w:right w:val="none" w:sz="0" w:space="0" w:color="auto"/>
          </w:divBdr>
          <w:divsChild>
            <w:div w:id="576942448">
              <w:marLeft w:val="0"/>
              <w:marRight w:val="0"/>
              <w:marTop w:val="0"/>
              <w:marBottom w:val="0"/>
              <w:divBdr>
                <w:top w:val="none" w:sz="0" w:space="0" w:color="auto"/>
                <w:left w:val="none" w:sz="0" w:space="0" w:color="auto"/>
                <w:bottom w:val="none" w:sz="0" w:space="0" w:color="auto"/>
                <w:right w:val="none" w:sz="0" w:space="0" w:color="auto"/>
              </w:divBdr>
              <w:divsChild>
                <w:div w:id="1823083438">
                  <w:marLeft w:val="0"/>
                  <w:marRight w:val="0"/>
                  <w:marTop w:val="0"/>
                  <w:marBottom w:val="0"/>
                  <w:divBdr>
                    <w:top w:val="none" w:sz="0" w:space="0" w:color="auto"/>
                    <w:left w:val="none" w:sz="0" w:space="0" w:color="auto"/>
                    <w:bottom w:val="none" w:sz="0" w:space="0" w:color="auto"/>
                    <w:right w:val="none" w:sz="0" w:space="0" w:color="auto"/>
                  </w:divBdr>
                  <w:divsChild>
                    <w:div w:id="260384590">
                      <w:marLeft w:val="0"/>
                      <w:marRight w:val="0"/>
                      <w:marTop w:val="0"/>
                      <w:marBottom w:val="0"/>
                      <w:divBdr>
                        <w:top w:val="none" w:sz="0" w:space="0" w:color="auto"/>
                        <w:left w:val="none" w:sz="0" w:space="0" w:color="auto"/>
                        <w:bottom w:val="none" w:sz="0" w:space="0" w:color="auto"/>
                        <w:right w:val="none" w:sz="0" w:space="0" w:color="auto"/>
                      </w:divBdr>
                      <w:divsChild>
                        <w:div w:id="1770002003">
                          <w:marLeft w:val="0"/>
                          <w:marRight w:val="0"/>
                          <w:marTop w:val="0"/>
                          <w:marBottom w:val="0"/>
                          <w:divBdr>
                            <w:top w:val="none" w:sz="0" w:space="0" w:color="auto"/>
                            <w:left w:val="none" w:sz="0" w:space="0" w:color="auto"/>
                            <w:bottom w:val="none" w:sz="0" w:space="0" w:color="auto"/>
                            <w:right w:val="none" w:sz="0" w:space="0" w:color="auto"/>
                          </w:divBdr>
                          <w:divsChild>
                            <w:div w:id="1804611740">
                              <w:marLeft w:val="0"/>
                              <w:marRight w:val="0"/>
                              <w:marTop w:val="0"/>
                              <w:marBottom w:val="0"/>
                              <w:divBdr>
                                <w:top w:val="none" w:sz="0" w:space="0" w:color="auto"/>
                                <w:left w:val="none" w:sz="0" w:space="0" w:color="auto"/>
                                <w:bottom w:val="none" w:sz="0" w:space="0" w:color="auto"/>
                                <w:right w:val="none" w:sz="0" w:space="0" w:color="auto"/>
                              </w:divBdr>
                              <w:divsChild>
                                <w:div w:id="1983461459">
                                  <w:marLeft w:val="0"/>
                                  <w:marRight w:val="0"/>
                                  <w:marTop w:val="0"/>
                                  <w:marBottom w:val="0"/>
                                  <w:divBdr>
                                    <w:top w:val="none" w:sz="0" w:space="0" w:color="auto"/>
                                    <w:left w:val="none" w:sz="0" w:space="0" w:color="auto"/>
                                    <w:bottom w:val="none" w:sz="0" w:space="0" w:color="auto"/>
                                    <w:right w:val="none" w:sz="0" w:space="0" w:color="auto"/>
                                  </w:divBdr>
                                  <w:divsChild>
                                    <w:div w:id="4709466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427667">
      <w:bodyDiv w:val="1"/>
      <w:marLeft w:val="0"/>
      <w:marRight w:val="0"/>
      <w:marTop w:val="0"/>
      <w:marBottom w:val="0"/>
      <w:divBdr>
        <w:top w:val="none" w:sz="0" w:space="0" w:color="auto"/>
        <w:left w:val="none" w:sz="0" w:space="0" w:color="auto"/>
        <w:bottom w:val="none" w:sz="0" w:space="0" w:color="auto"/>
        <w:right w:val="none" w:sz="0" w:space="0" w:color="auto"/>
      </w:divBdr>
    </w:div>
    <w:div w:id="604652410">
      <w:bodyDiv w:val="1"/>
      <w:marLeft w:val="0"/>
      <w:marRight w:val="0"/>
      <w:marTop w:val="0"/>
      <w:marBottom w:val="0"/>
      <w:divBdr>
        <w:top w:val="none" w:sz="0" w:space="0" w:color="auto"/>
        <w:left w:val="none" w:sz="0" w:space="0" w:color="auto"/>
        <w:bottom w:val="none" w:sz="0" w:space="0" w:color="auto"/>
        <w:right w:val="none" w:sz="0" w:space="0" w:color="auto"/>
      </w:divBdr>
    </w:div>
    <w:div w:id="643656267">
      <w:bodyDiv w:val="1"/>
      <w:marLeft w:val="0"/>
      <w:marRight w:val="0"/>
      <w:marTop w:val="0"/>
      <w:marBottom w:val="0"/>
      <w:divBdr>
        <w:top w:val="none" w:sz="0" w:space="0" w:color="auto"/>
        <w:left w:val="none" w:sz="0" w:space="0" w:color="auto"/>
        <w:bottom w:val="none" w:sz="0" w:space="0" w:color="auto"/>
        <w:right w:val="none" w:sz="0" w:space="0" w:color="auto"/>
      </w:divBdr>
      <w:divsChild>
        <w:div w:id="112751341">
          <w:marLeft w:val="547"/>
          <w:marRight w:val="0"/>
          <w:marTop w:val="106"/>
          <w:marBottom w:val="0"/>
          <w:divBdr>
            <w:top w:val="none" w:sz="0" w:space="0" w:color="auto"/>
            <w:left w:val="none" w:sz="0" w:space="0" w:color="auto"/>
            <w:bottom w:val="none" w:sz="0" w:space="0" w:color="auto"/>
            <w:right w:val="none" w:sz="0" w:space="0" w:color="auto"/>
          </w:divBdr>
        </w:div>
      </w:divsChild>
    </w:div>
    <w:div w:id="706103989">
      <w:bodyDiv w:val="1"/>
      <w:marLeft w:val="0"/>
      <w:marRight w:val="0"/>
      <w:marTop w:val="0"/>
      <w:marBottom w:val="0"/>
      <w:divBdr>
        <w:top w:val="none" w:sz="0" w:space="0" w:color="auto"/>
        <w:left w:val="none" w:sz="0" w:space="0" w:color="auto"/>
        <w:bottom w:val="none" w:sz="0" w:space="0" w:color="auto"/>
        <w:right w:val="none" w:sz="0" w:space="0" w:color="auto"/>
      </w:divBdr>
      <w:divsChild>
        <w:div w:id="172576808">
          <w:marLeft w:val="0"/>
          <w:marRight w:val="0"/>
          <w:marTop w:val="0"/>
          <w:marBottom w:val="0"/>
          <w:divBdr>
            <w:top w:val="none" w:sz="0" w:space="0" w:color="auto"/>
            <w:left w:val="none" w:sz="0" w:space="0" w:color="auto"/>
            <w:bottom w:val="none" w:sz="0" w:space="0" w:color="auto"/>
            <w:right w:val="none" w:sz="0" w:space="0" w:color="auto"/>
          </w:divBdr>
          <w:divsChild>
            <w:div w:id="1436173170">
              <w:marLeft w:val="0"/>
              <w:marRight w:val="0"/>
              <w:marTop w:val="0"/>
              <w:marBottom w:val="0"/>
              <w:divBdr>
                <w:top w:val="none" w:sz="0" w:space="0" w:color="auto"/>
                <w:left w:val="none" w:sz="0" w:space="0" w:color="auto"/>
                <w:bottom w:val="none" w:sz="0" w:space="0" w:color="auto"/>
                <w:right w:val="none" w:sz="0" w:space="0" w:color="auto"/>
              </w:divBdr>
              <w:divsChild>
                <w:div w:id="780800974">
                  <w:marLeft w:val="0"/>
                  <w:marRight w:val="0"/>
                  <w:marTop w:val="0"/>
                  <w:marBottom w:val="0"/>
                  <w:divBdr>
                    <w:top w:val="none" w:sz="0" w:space="0" w:color="auto"/>
                    <w:left w:val="none" w:sz="0" w:space="0" w:color="auto"/>
                    <w:bottom w:val="none" w:sz="0" w:space="0" w:color="auto"/>
                    <w:right w:val="none" w:sz="0" w:space="0" w:color="auto"/>
                  </w:divBdr>
                  <w:divsChild>
                    <w:div w:id="843474565">
                      <w:marLeft w:val="0"/>
                      <w:marRight w:val="0"/>
                      <w:marTop w:val="0"/>
                      <w:marBottom w:val="0"/>
                      <w:divBdr>
                        <w:top w:val="none" w:sz="0" w:space="0" w:color="auto"/>
                        <w:left w:val="none" w:sz="0" w:space="0" w:color="auto"/>
                        <w:bottom w:val="none" w:sz="0" w:space="0" w:color="auto"/>
                        <w:right w:val="none" w:sz="0" w:space="0" w:color="auto"/>
                      </w:divBdr>
                      <w:divsChild>
                        <w:div w:id="1721976191">
                          <w:marLeft w:val="0"/>
                          <w:marRight w:val="0"/>
                          <w:marTop w:val="0"/>
                          <w:marBottom w:val="0"/>
                          <w:divBdr>
                            <w:top w:val="none" w:sz="0" w:space="0" w:color="auto"/>
                            <w:left w:val="none" w:sz="0" w:space="0" w:color="auto"/>
                            <w:bottom w:val="none" w:sz="0" w:space="0" w:color="auto"/>
                            <w:right w:val="none" w:sz="0" w:space="0" w:color="auto"/>
                          </w:divBdr>
                          <w:divsChild>
                            <w:div w:id="1652516036">
                              <w:marLeft w:val="0"/>
                              <w:marRight w:val="0"/>
                              <w:marTop w:val="0"/>
                              <w:marBottom w:val="0"/>
                              <w:divBdr>
                                <w:top w:val="none" w:sz="0" w:space="0" w:color="auto"/>
                                <w:left w:val="none" w:sz="0" w:space="0" w:color="auto"/>
                                <w:bottom w:val="none" w:sz="0" w:space="0" w:color="auto"/>
                                <w:right w:val="none" w:sz="0" w:space="0" w:color="auto"/>
                              </w:divBdr>
                              <w:divsChild>
                                <w:div w:id="702751932">
                                  <w:marLeft w:val="0"/>
                                  <w:marRight w:val="0"/>
                                  <w:marTop w:val="0"/>
                                  <w:marBottom w:val="0"/>
                                  <w:divBdr>
                                    <w:top w:val="none" w:sz="0" w:space="0" w:color="auto"/>
                                    <w:left w:val="none" w:sz="0" w:space="0" w:color="auto"/>
                                    <w:bottom w:val="none" w:sz="0" w:space="0" w:color="auto"/>
                                    <w:right w:val="none" w:sz="0" w:space="0" w:color="auto"/>
                                  </w:divBdr>
                                  <w:divsChild>
                                    <w:div w:id="16230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6681">
      <w:bodyDiv w:val="1"/>
      <w:marLeft w:val="0"/>
      <w:marRight w:val="0"/>
      <w:marTop w:val="0"/>
      <w:marBottom w:val="0"/>
      <w:divBdr>
        <w:top w:val="none" w:sz="0" w:space="0" w:color="auto"/>
        <w:left w:val="none" w:sz="0" w:space="0" w:color="auto"/>
        <w:bottom w:val="none" w:sz="0" w:space="0" w:color="auto"/>
        <w:right w:val="none" w:sz="0" w:space="0" w:color="auto"/>
      </w:divBdr>
    </w:div>
    <w:div w:id="1182627384">
      <w:bodyDiv w:val="1"/>
      <w:marLeft w:val="0"/>
      <w:marRight w:val="0"/>
      <w:marTop w:val="0"/>
      <w:marBottom w:val="0"/>
      <w:divBdr>
        <w:top w:val="none" w:sz="0" w:space="0" w:color="auto"/>
        <w:left w:val="none" w:sz="0" w:space="0" w:color="auto"/>
        <w:bottom w:val="none" w:sz="0" w:space="0" w:color="auto"/>
        <w:right w:val="none" w:sz="0" w:space="0" w:color="auto"/>
      </w:divBdr>
    </w:div>
    <w:div w:id="1394238684">
      <w:bodyDiv w:val="1"/>
      <w:marLeft w:val="0"/>
      <w:marRight w:val="0"/>
      <w:marTop w:val="0"/>
      <w:marBottom w:val="0"/>
      <w:divBdr>
        <w:top w:val="none" w:sz="0" w:space="0" w:color="auto"/>
        <w:left w:val="none" w:sz="0" w:space="0" w:color="auto"/>
        <w:bottom w:val="none" w:sz="0" w:space="0" w:color="auto"/>
        <w:right w:val="none" w:sz="0" w:space="0" w:color="auto"/>
      </w:divBdr>
    </w:div>
    <w:div w:id="1532036172">
      <w:bodyDiv w:val="1"/>
      <w:marLeft w:val="0"/>
      <w:marRight w:val="0"/>
      <w:marTop w:val="0"/>
      <w:marBottom w:val="0"/>
      <w:divBdr>
        <w:top w:val="none" w:sz="0" w:space="0" w:color="auto"/>
        <w:left w:val="none" w:sz="0" w:space="0" w:color="auto"/>
        <w:bottom w:val="none" w:sz="0" w:space="0" w:color="auto"/>
        <w:right w:val="none" w:sz="0" w:space="0" w:color="auto"/>
      </w:divBdr>
    </w:div>
    <w:div w:id="1667395280">
      <w:bodyDiv w:val="1"/>
      <w:marLeft w:val="0"/>
      <w:marRight w:val="0"/>
      <w:marTop w:val="0"/>
      <w:marBottom w:val="0"/>
      <w:divBdr>
        <w:top w:val="none" w:sz="0" w:space="0" w:color="auto"/>
        <w:left w:val="none" w:sz="0" w:space="0" w:color="auto"/>
        <w:bottom w:val="none" w:sz="0" w:space="0" w:color="auto"/>
        <w:right w:val="none" w:sz="0" w:space="0" w:color="auto"/>
      </w:divBdr>
    </w:div>
    <w:div w:id="1822885656">
      <w:bodyDiv w:val="1"/>
      <w:marLeft w:val="0"/>
      <w:marRight w:val="0"/>
      <w:marTop w:val="0"/>
      <w:marBottom w:val="0"/>
      <w:divBdr>
        <w:top w:val="none" w:sz="0" w:space="0" w:color="auto"/>
        <w:left w:val="none" w:sz="0" w:space="0" w:color="auto"/>
        <w:bottom w:val="none" w:sz="0" w:space="0" w:color="auto"/>
        <w:right w:val="none" w:sz="0" w:space="0" w:color="auto"/>
      </w:divBdr>
      <w:divsChild>
        <w:div w:id="1993605326">
          <w:marLeft w:val="547"/>
          <w:marRight w:val="0"/>
          <w:marTop w:val="106"/>
          <w:marBottom w:val="0"/>
          <w:divBdr>
            <w:top w:val="none" w:sz="0" w:space="0" w:color="auto"/>
            <w:left w:val="none" w:sz="0" w:space="0" w:color="auto"/>
            <w:bottom w:val="none" w:sz="0" w:space="0" w:color="auto"/>
            <w:right w:val="none" w:sz="0" w:space="0" w:color="auto"/>
          </w:divBdr>
        </w:div>
      </w:divsChild>
    </w:div>
    <w:div w:id="19862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c.gov.uk/en/content/cms/meeting_energy/bioenergy/bioenergy.aspx" TargetMode="External"/><Relationship Id="rId5" Type="http://schemas.openxmlformats.org/officeDocument/2006/relationships/settings" Target="settings.xml"/><Relationship Id="rId10" Type="http://schemas.openxmlformats.org/officeDocument/2006/relationships/hyperlink" Target="http://www.decc.gov.uk/en/content/cms/meeting_energy/district_heat/district_heat.aspx" TargetMode="External"/><Relationship Id="rId4" Type="http://schemas.microsoft.com/office/2007/relationships/stylesWithEffects" Target="stylesWithEffects.xml"/><Relationship Id="rId9" Type="http://schemas.openxmlformats.org/officeDocument/2006/relationships/hyperlink" Target="http://www.guardian.co.uk/money/2009/jan/28/pre-payment-gas-electricity-meters-critic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4D42-E4AC-4375-9DFB-3C3CEE5D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5509</Words>
  <Characters>31403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Ambrose</dc:creator>
  <cp:lastModifiedBy>Sarah Ward</cp:lastModifiedBy>
  <cp:revision>2</cp:revision>
  <dcterms:created xsi:type="dcterms:W3CDTF">2014-11-12T10:57:00Z</dcterms:created>
  <dcterms:modified xsi:type="dcterms:W3CDTF">2014-11-12T10:57:00Z</dcterms:modified>
</cp:coreProperties>
</file>