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EF82F" w14:textId="61BD6E26" w:rsidR="00D263C2" w:rsidRPr="007F0151" w:rsidRDefault="00625EC9" w:rsidP="00892EA6">
      <w:pPr>
        <w:pStyle w:val="NoSpacing"/>
        <w:jc w:val="center"/>
        <w:rPr>
          <w:sz w:val="108"/>
          <w:szCs w:val="108"/>
        </w:rPr>
      </w:pPr>
      <w:r>
        <w:rPr>
          <w:noProof/>
          <w:sz w:val="108"/>
          <w:szCs w:val="108"/>
        </w:rPr>
        <w:drawing>
          <wp:anchor distT="0" distB="0" distL="114300" distR="114300" simplePos="0" relativeHeight="251658240" behindDoc="1" locked="0" layoutInCell="1" allowOverlap="1" wp14:anchorId="254C42CC" wp14:editId="5FCFFEEA">
            <wp:simplePos x="0" y="0"/>
            <wp:positionH relativeFrom="column">
              <wp:posOffset>1129665</wp:posOffset>
            </wp:positionH>
            <wp:positionV relativeFrom="paragraph">
              <wp:posOffset>-2707005</wp:posOffset>
            </wp:positionV>
            <wp:extent cx="4081780" cy="1841500"/>
            <wp:effectExtent l="0" t="0" r="0" b="0"/>
            <wp:wrapNone/>
            <wp:docPr id="1255533591" name="Picture 4" descr="A purple circles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33591" name="Picture 4" descr="A purple circles with white tex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81780" cy="1841500"/>
                    </a:xfrm>
                    <a:prstGeom prst="rect">
                      <a:avLst/>
                    </a:prstGeom>
                  </pic:spPr>
                </pic:pic>
              </a:graphicData>
            </a:graphic>
            <wp14:sizeRelH relativeFrom="page">
              <wp14:pctWidth>0</wp14:pctWidth>
            </wp14:sizeRelH>
            <wp14:sizeRelV relativeFrom="page">
              <wp14:pctHeight>0</wp14:pctHeight>
            </wp14:sizeRelV>
          </wp:anchor>
        </w:drawing>
      </w:r>
      <w:r w:rsidR="00D263C2" w:rsidRPr="007F0151">
        <w:rPr>
          <w:sz w:val="108"/>
          <w:szCs w:val="108"/>
        </w:rPr>
        <w:t>Multiple Intervention Programme</w:t>
      </w:r>
      <w:r w:rsidR="007F0151" w:rsidRPr="007F0151">
        <w:rPr>
          <w:sz w:val="108"/>
          <w:szCs w:val="108"/>
        </w:rPr>
        <w:t xml:space="preserve"> (MIP)</w:t>
      </w:r>
    </w:p>
    <w:p w14:paraId="3E75BEAC" w14:textId="4C13C0D5" w:rsidR="00892EA6" w:rsidRPr="007F0151" w:rsidRDefault="00892EA6" w:rsidP="00892EA6">
      <w:pPr>
        <w:pStyle w:val="NoSpacing"/>
        <w:jc w:val="center"/>
        <w:rPr>
          <w:sz w:val="56"/>
          <w:szCs w:val="56"/>
        </w:rPr>
      </w:pPr>
    </w:p>
    <w:p w14:paraId="2E3BE50B" w14:textId="4B39D902" w:rsidR="00D263C2" w:rsidRDefault="00D263C2" w:rsidP="00D263C2">
      <w:pPr>
        <w:spacing w:before="240" w:after="0" w:line="240" w:lineRule="auto"/>
        <w:jc w:val="center"/>
        <w:rPr>
          <w:sz w:val="44"/>
          <w:szCs w:val="44"/>
        </w:rPr>
      </w:pPr>
      <w:r w:rsidRPr="00D263C2">
        <w:rPr>
          <w:sz w:val="44"/>
          <w:szCs w:val="44"/>
        </w:rPr>
        <w:t>Impact and Learning 22/23</w:t>
      </w:r>
    </w:p>
    <w:p w14:paraId="0FDA51D9" w14:textId="77777777" w:rsidR="009C0167" w:rsidRDefault="009C0167" w:rsidP="00D263C2">
      <w:pPr>
        <w:spacing w:before="240" w:after="0" w:line="240" w:lineRule="auto"/>
        <w:jc w:val="center"/>
        <w:rPr>
          <w:sz w:val="44"/>
          <w:szCs w:val="44"/>
        </w:rPr>
      </w:pPr>
    </w:p>
    <w:p w14:paraId="32C1FA04" w14:textId="77777777" w:rsidR="009C0167" w:rsidRDefault="009C0167" w:rsidP="00D263C2">
      <w:pPr>
        <w:spacing w:before="240" w:after="0" w:line="240" w:lineRule="auto"/>
        <w:jc w:val="center"/>
        <w:rPr>
          <w:sz w:val="44"/>
          <w:szCs w:val="44"/>
        </w:rPr>
      </w:pPr>
    </w:p>
    <w:p w14:paraId="007967E5" w14:textId="332C067B" w:rsidR="00D263C2" w:rsidRDefault="00D263C2" w:rsidP="00D263C2">
      <w:pPr>
        <w:spacing w:before="240" w:after="0" w:line="240" w:lineRule="auto"/>
        <w:jc w:val="center"/>
        <w:rPr>
          <w:sz w:val="44"/>
          <w:szCs w:val="44"/>
        </w:rPr>
      </w:pPr>
    </w:p>
    <w:p w14:paraId="500D1AD6" w14:textId="77777777" w:rsidR="00D263C2" w:rsidRDefault="00D263C2" w:rsidP="00D263C2">
      <w:pPr>
        <w:spacing w:before="240" w:after="0" w:line="240" w:lineRule="auto"/>
        <w:jc w:val="center"/>
        <w:rPr>
          <w:sz w:val="44"/>
          <w:szCs w:val="44"/>
        </w:rPr>
      </w:pPr>
    </w:p>
    <w:p w14:paraId="289108D4" w14:textId="1BF6193E" w:rsidR="00D263C2" w:rsidRPr="00D263C2" w:rsidRDefault="00D263C2" w:rsidP="00D263C2">
      <w:pPr>
        <w:spacing w:before="240" w:after="0" w:line="240" w:lineRule="auto"/>
        <w:jc w:val="center"/>
        <w:rPr>
          <w:sz w:val="44"/>
          <w:szCs w:val="44"/>
        </w:rPr>
        <w:sectPr w:rsidR="00D263C2" w:rsidRPr="00D263C2" w:rsidSect="00625EC9">
          <w:headerReference w:type="default" r:id="rId12"/>
          <w:footerReference w:type="default" r:id="rId13"/>
          <w:footerReference w:type="first" r:id="rId14"/>
          <w:pgSz w:w="11906" w:h="16838" w:code="9"/>
          <w:pgMar w:top="851" w:right="851" w:bottom="2126" w:left="851" w:header="567" w:footer="1042" w:gutter="0"/>
          <w:cols w:space="708"/>
          <w:vAlign w:val="bottom"/>
          <w:docGrid w:linePitch="360"/>
        </w:sectPr>
      </w:pPr>
    </w:p>
    <w:bookmarkStart w:id="0" w:name="_Toc177484001" w:displacedByCustomXml="next"/>
    <w:sdt>
      <w:sdtPr>
        <w:rPr>
          <w:rFonts w:asciiTheme="minorHAnsi" w:eastAsiaTheme="minorHAnsi" w:hAnsiTheme="minorHAnsi" w:cstheme="minorBidi"/>
          <w:sz w:val="24"/>
          <w:szCs w:val="22"/>
        </w:rPr>
        <w:id w:val="76184005"/>
        <w:docPartObj>
          <w:docPartGallery w:val="Table of Contents"/>
          <w:docPartUnique/>
        </w:docPartObj>
      </w:sdtPr>
      <w:sdtEndPr>
        <w:rPr>
          <w:b/>
          <w:bCs/>
          <w:noProof/>
        </w:rPr>
      </w:sdtEndPr>
      <w:sdtContent>
        <w:p w14:paraId="5F0C8355" w14:textId="77777777" w:rsidR="00D263C2" w:rsidRPr="00EB195B" w:rsidRDefault="00D263C2" w:rsidP="00D263C2">
          <w:pPr>
            <w:pStyle w:val="Heading1"/>
          </w:pPr>
          <w:r w:rsidRPr="00EB195B">
            <w:t>Table of Contents</w:t>
          </w:r>
          <w:bookmarkEnd w:id="0"/>
        </w:p>
        <w:p w14:paraId="7FEB0660" w14:textId="2084D209" w:rsidR="000A650B" w:rsidRDefault="00D263C2">
          <w:pPr>
            <w:pStyle w:val="TOC1"/>
            <w:tabs>
              <w:tab w:val="right" w:leader="dot" w:pos="9769"/>
            </w:tabs>
            <w:rPr>
              <w:rFonts w:cstheme="minorBidi"/>
              <w:noProof/>
              <w:kern w:val="2"/>
              <w:szCs w:val="24"/>
              <w:lang w:val="en-GB" w:eastAsia="en-GB"/>
              <w14:ligatures w14:val="standardContextual"/>
            </w:rPr>
          </w:pPr>
          <w:r>
            <w:fldChar w:fldCharType="begin"/>
          </w:r>
          <w:r>
            <w:instrText xml:space="preserve"> TOC \o "1-3" \h \z \u </w:instrText>
          </w:r>
          <w:r>
            <w:fldChar w:fldCharType="separate"/>
          </w:r>
          <w:hyperlink w:anchor="_Toc177484001" w:history="1">
            <w:r w:rsidR="000A650B" w:rsidRPr="00522E58">
              <w:rPr>
                <w:rStyle w:val="Hyperlink"/>
                <w:noProof/>
              </w:rPr>
              <w:t>Table of Contents</w:t>
            </w:r>
            <w:r w:rsidR="000A650B">
              <w:rPr>
                <w:noProof/>
                <w:webHidden/>
              </w:rPr>
              <w:tab/>
            </w:r>
            <w:r w:rsidR="000A650B">
              <w:rPr>
                <w:noProof/>
                <w:webHidden/>
              </w:rPr>
              <w:fldChar w:fldCharType="begin"/>
            </w:r>
            <w:r w:rsidR="000A650B">
              <w:rPr>
                <w:noProof/>
                <w:webHidden/>
              </w:rPr>
              <w:instrText xml:space="preserve"> PAGEREF _Toc177484001 \h </w:instrText>
            </w:r>
            <w:r w:rsidR="000A650B">
              <w:rPr>
                <w:noProof/>
                <w:webHidden/>
              </w:rPr>
            </w:r>
            <w:r w:rsidR="000A650B">
              <w:rPr>
                <w:noProof/>
                <w:webHidden/>
              </w:rPr>
              <w:fldChar w:fldCharType="separate"/>
            </w:r>
            <w:r w:rsidR="00C54491">
              <w:rPr>
                <w:noProof/>
                <w:webHidden/>
              </w:rPr>
              <w:t>2</w:t>
            </w:r>
            <w:r w:rsidR="000A650B">
              <w:rPr>
                <w:noProof/>
                <w:webHidden/>
              </w:rPr>
              <w:fldChar w:fldCharType="end"/>
            </w:r>
          </w:hyperlink>
        </w:p>
        <w:p w14:paraId="76609AE4" w14:textId="048D5C95" w:rsidR="000A650B" w:rsidRDefault="00C440D8">
          <w:pPr>
            <w:pStyle w:val="TOC1"/>
            <w:tabs>
              <w:tab w:val="right" w:leader="dot" w:pos="9769"/>
            </w:tabs>
            <w:rPr>
              <w:rFonts w:cstheme="minorBidi"/>
              <w:noProof/>
              <w:kern w:val="2"/>
              <w:szCs w:val="24"/>
              <w:lang w:val="en-GB" w:eastAsia="en-GB"/>
              <w14:ligatures w14:val="standardContextual"/>
            </w:rPr>
          </w:pPr>
          <w:hyperlink w:anchor="_Toc177484002" w:history="1">
            <w:r w:rsidR="000A650B" w:rsidRPr="00522E58">
              <w:rPr>
                <w:rStyle w:val="Hyperlink"/>
                <w:noProof/>
              </w:rPr>
              <w:t>Executive Summary</w:t>
            </w:r>
            <w:r w:rsidR="000A650B">
              <w:rPr>
                <w:noProof/>
                <w:webHidden/>
              </w:rPr>
              <w:tab/>
            </w:r>
            <w:r w:rsidR="000A650B">
              <w:rPr>
                <w:noProof/>
                <w:webHidden/>
              </w:rPr>
              <w:fldChar w:fldCharType="begin"/>
            </w:r>
            <w:r w:rsidR="000A650B">
              <w:rPr>
                <w:noProof/>
                <w:webHidden/>
              </w:rPr>
              <w:instrText xml:space="preserve"> PAGEREF _Toc177484002 \h </w:instrText>
            </w:r>
            <w:r w:rsidR="000A650B">
              <w:rPr>
                <w:noProof/>
                <w:webHidden/>
              </w:rPr>
            </w:r>
            <w:r w:rsidR="000A650B">
              <w:rPr>
                <w:noProof/>
                <w:webHidden/>
              </w:rPr>
              <w:fldChar w:fldCharType="separate"/>
            </w:r>
            <w:r w:rsidR="00C54491">
              <w:rPr>
                <w:noProof/>
                <w:webHidden/>
              </w:rPr>
              <w:t>3</w:t>
            </w:r>
            <w:r w:rsidR="000A650B">
              <w:rPr>
                <w:noProof/>
                <w:webHidden/>
              </w:rPr>
              <w:fldChar w:fldCharType="end"/>
            </w:r>
          </w:hyperlink>
        </w:p>
        <w:p w14:paraId="73230D25" w14:textId="3BE828F7" w:rsidR="000A650B" w:rsidRDefault="00C440D8">
          <w:pPr>
            <w:pStyle w:val="TOC1"/>
            <w:tabs>
              <w:tab w:val="right" w:leader="dot" w:pos="9769"/>
            </w:tabs>
            <w:rPr>
              <w:rFonts w:cstheme="minorBidi"/>
              <w:noProof/>
              <w:kern w:val="2"/>
              <w:szCs w:val="24"/>
              <w:lang w:val="en-GB" w:eastAsia="en-GB"/>
              <w14:ligatures w14:val="standardContextual"/>
            </w:rPr>
          </w:pPr>
          <w:hyperlink w:anchor="_Toc177484003" w:history="1">
            <w:r w:rsidR="000A650B" w:rsidRPr="00522E58">
              <w:rPr>
                <w:rStyle w:val="Hyperlink"/>
                <w:noProof/>
              </w:rPr>
              <w:t>Introduction</w:t>
            </w:r>
            <w:r w:rsidR="000A650B">
              <w:rPr>
                <w:noProof/>
                <w:webHidden/>
              </w:rPr>
              <w:tab/>
            </w:r>
            <w:r w:rsidR="000A650B">
              <w:rPr>
                <w:noProof/>
                <w:webHidden/>
              </w:rPr>
              <w:fldChar w:fldCharType="begin"/>
            </w:r>
            <w:r w:rsidR="000A650B">
              <w:rPr>
                <w:noProof/>
                <w:webHidden/>
              </w:rPr>
              <w:instrText xml:space="preserve"> PAGEREF _Toc177484003 \h </w:instrText>
            </w:r>
            <w:r w:rsidR="000A650B">
              <w:rPr>
                <w:noProof/>
                <w:webHidden/>
              </w:rPr>
            </w:r>
            <w:r w:rsidR="000A650B">
              <w:rPr>
                <w:noProof/>
                <w:webHidden/>
              </w:rPr>
              <w:fldChar w:fldCharType="separate"/>
            </w:r>
            <w:r w:rsidR="00C54491">
              <w:rPr>
                <w:noProof/>
                <w:webHidden/>
              </w:rPr>
              <w:t>4</w:t>
            </w:r>
            <w:r w:rsidR="000A650B">
              <w:rPr>
                <w:noProof/>
                <w:webHidden/>
              </w:rPr>
              <w:fldChar w:fldCharType="end"/>
            </w:r>
          </w:hyperlink>
        </w:p>
        <w:p w14:paraId="22BC2912" w14:textId="2B4D5329" w:rsidR="000A650B" w:rsidRDefault="00C440D8">
          <w:pPr>
            <w:pStyle w:val="TOC1"/>
            <w:tabs>
              <w:tab w:val="right" w:leader="dot" w:pos="9769"/>
            </w:tabs>
            <w:rPr>
              <w:rFonts w:cstheme="minorBidi"/>
              <w:noProof/>
              <w:kern w:val="2"/>
              <w:szCs w:val="24"/>
              <w:lang w:val="en-GB" w:eastAsia="en-GB"/>
              <w14:ligatures w14:val="standardContextual"/>
            </w:rPr>
          </w:pPr>
          <w:hyperlink w:anchor="_Toc177484004" w:history="1">
            <w:r w:rsidR="000A650B" w:rsidRPr="00522E58">
              <w:rPr>
                <w:rStyle w:val="Hyperlink"/>
                <w:noProof/>
              </w:rPr>
              <w:t>Evaluation methods</w:t>
            </w:r>
            <w:r w:rsidR="000A650B">
              <w:rPr>
                <w:noProof/>
                <w:webHidden/>
              </w:rPr>
              <w:tab/>
            </w:r>
            <w:r w:rsidR="000A650B">
              <w:rPr>
                <w:noProof/>
                <w:webHidden/>
              </w:rPr>
              <w:fldChar w:fldCharType="begin"/>
            </w:r>
            <w:r w:rsidR="000A650B">
              <w:rPr>
                <w:noProof/>
                <w:webHidden/>
              </w:rPr>
              <w:instrText xml:space="preserve"> PAGEREF _Toc177484004 \h </w:instrText>
            </w:r>
            <w:r w:rsidR="000A650B">
              <w:rPr>
                <w:noProof/>
                <w:webHidden/>
              </w:rPr>
            </w:r>
            <w:r w:rsidR="000A650B">
              <w:rPr>
                <w:noProof/>
                <w:webHidden/>
              </w:rPr>
              <w:fldChar w:fldCharType="separate"/>
            </w:r>
            <w:r w:rsidR="00C54491">
              <w:rPr>
                <w:noProof/>
                <w:webHidden/>
              </w:rPr>
              <w:t>8</w:t>
            </w:r>
            <w:r w:rsidR="000A650B">
              <w:rPr>
                <w:noProof/>
                <w:webHidden/>
              </w:rPr>
              <w:fldChar w:fldCharType="end"/>
            </w:r>
          </w:hyperlink>
        </w:p>
        <w:p w14:paraId="27806F48" w14:textId="415F6168" w:rsidR="000A650B" w:rsidRDefault="00C440D8">
          <w:pPr>
            <w:pStyle w:val="TOC1"/>
            <w:tabs>
              <w:tab w:val="right" w:leader="dot" w:pos="9769"/>
            </w:tabs>
            <w:rPr>
              <w:rFonts w:cstheme="minorBidi"/>
              <w:noProof/>
              <w:kern w:val="2"/>
              <w:szCs w:val="24"/>
              <w:lang w:val="en-GB" w:eastAsia="en-GB"/>
              <w14:ligatures w14:val="standardContextual"/>
            </w:rPr>
          </w:pPr>
          <w:hyperlink w:anchor="_Toc177484005" w:history="1">
            <w:r w:rsidR="000A650B" w:rsidRPr="00522E58">
              <w:rPr>
                <w:rStyle w:val="Hyperlink"/>
                <w:noProof/>
              </w:rPr>
              <w:t>Findings</w:t>
            </w:r>
            <w:r w:rsidR="000A650B">
              <w:rPr>
                <w:noProof/>
                <w:webHidden/>
              </w:rPr>
              <w:tab/>
            </w:r>
            <w:r w:rsidR="000A650B">
              <w:rPr>
                <w:noProof/>
                <w:webHidden/>
              </w:rPr>
              <w:fldChar w:fldCharType="begin"/>
            </w:r>
            <w:r w:rsidR="000A650B">
              <w:rPr>
                <w:noProof/>
                <w:webHidden/>
              </w:rPr>
              <w:instrText xml:space="preserve"> PAGEREF _Toc177484005 \h </w:instrText>
            </w:r>
            <w:r w:rsidR="000A650B">
              <w:rPr>
                <w:noProof/>
                <w:webHidden/>
              </w:rPr>
            </w:r>
            <w:r w:rsidR="000A650B">
              <w:rPr>
                <w:noProof/>
                <w:webHidden/>
              </w:rPr>
              <w:fldChar w:fldCharType="separate"/>
            </w:r>
            <w:r w:rsidR="00C54491">
              <w:rPr>
                <w:noProof/>
                <w:webHidden/>
              </w:rPr>
              <w:t>11</w:t>
            </w:r>
            <w:r w:rsidR="000A650B">
              <w:rPr>
                <w:noProof/>
                <w:webHidden/>
              </w:rPr>
              <w:fldChar w:fldCharType="end"/>
            </w:r>
          </w:hyperlink>
        </w:p>
        <w:p w14:paraId="0539EB89" w14:textId="49C6A931" w:rsidR="000A650B" w:rsidRDefault="00C440D8">
          <w:pPr>
            <w:pStyle w:val="TOC2"/>
            <w:tabs>
              <w:tab w:val="right" w:leader="dot" w:pos="9769"/>
            </w:tabs>
            <w:rPr>
              <w:rFonts w:eastAsiaTheme="minorEastAsia"/>
              <w:noProof/>
              <w:szCs w:val="24"/>
              <w:lang w:eastAsia="en-GB"/>
            </w:rPr>
          </w:pPr>
          <w:hyperlink w:anchor="_Toc177484006" w:history="1">
            <w:r w:rsidR="000A650B" w:rsidRPr="00522E58">
              <w:rPr>
                <w:rStyle w:val="Hyperlink"/>
                <w:noProof/>
              </w:rPr>
              <w:t>Table 1 – programme level effects</w:t>
            </w:r>
            <w:r w:rsidR="000A650B">
              <w:rPr>
                <w:noProof/>
                <w:webHidden/>
              </w:rPr>
              <w:tab/>
            </w:r>
            <w:r w:rsidR="000A650B">
              <w:rPr>
                <w:noProof/>
                <w:webHidden/>
              </w:rPr>
              <w:fldChar w:fldCharType="begin"/>
            </w:r>
            <w:r w:rsidR="000A650B">
              <w:rPr>
                <w:noProof/>
                <w:webHidden/>
              </w:rPr>
              <w:instrText xml:space="preserve"> PAGEREF _Toc177484006 \h </w:instrText>
            </w:r>
            <w:r w:rsidR="000A650B">
              <w:rPr>
                <w:noProof/>
                <w:webHidden/>
              </w:rPr>
            </w:r>
            <w:r w:rsidR="000A650B">
              <w:rPr>
                <w:noProof/>
                <w:webHidden/>
              </w:rPr>
              <w:fldChar w:fldCharType="separate"/>
            </w:r>
            <w:r w:rsidR="00C54491">
              <w:rPr>
                <w:noProof/>
                <w:webHidden/>
              </w:rPr>
              <w:t>12</w:t>
            </w:r>
            <w:r w:rsidR="000A650B">
              <w:rPr>
                <w:noProof/>
                <w:webHidden/>
              </w:rPr>
              <w:fldChar w:fldCharType="end"/>
            </w:r>
          </w:hyperlink>
        </w:p>
        <w:p w14:paraId="1A0D9A19" w14:textId="21FF1D8B" w:rsidR="000A650B" w:rsidRDefault="00C440D8">
          <w:pPr>
            <w:pStyle w:val="TOC2"/>
            <w:tabs>
              <w:tab w:val="right" w:leader="dot" w:pos="9769"/>
            </w:tabs>
            <w:rPr>
              <w:rFonts w:eastAsiaTheme="minorEastAsia"/>
              <w:noProof/>
              <w:szCs w:val="24"/>
              <w:lang w:eastAsia="en-GB"/>
            </w:rPr>
          </w:pPr>
          <w:hyperlink w:anchor="_Toc177484007" w:history="1">
            <w:r w:rsidR="000A650B" w:rsidRPr="00522E58">
              <w:rPr>
                <w:rStyle w:val="Hyperlink"/>
                <w:noProof/>
              </w:rPr>
              <w:t>Table 2 &amp; 3 – qualitative responses</w:t>
            </w:r>
            <w:r w:rsidR="000A650B">
              <w:rPr>
                <w:noProof/>
                <w:webHidden/>
              </w:rPr>
              <w:tab/>
            </w:r>
            <w:r w:rsidR="000A650B">
              <w:rPr>
                <w:noProof/>
                <w:webHidden/>
              </w:rPr>
              <w:fldChar w:fldCharType="begin"/>
            </w:r>
            <w:r w:rsidR="000A650B">
              <w:rPr>
                <w:noProof/>
                <w:webHidden/>
              </w:rPr>
              <w:instrText xml:space="preserve"> PAGEREF _Toc177484007 \h </w:instrText>
            </w:r>
            <w:r w:rsidR="000A650B">
              <w:rPr>
                <w:noProof/>
                <w:webHidden/>
              </w:rPr>
            </w:r>
            <w:r w:rsidR="000A650B">
              <w:rPr>
                <w:noProof/>
                <w:webHidden/>
              </w:rPr>
              <w:fldChar w:fldCharType="separate"/>
            </w:r>
            <w:r w:rsidR="00C54491">
              <w:rPr>
                <w:noProof/>
                <w:webHidden/>
              </w:rPr>
              <w:t>14</w:t>
            </w:r>
            <w:r w:rsidR="000A650B">
              <w:rPr>
                <w:noProof/>
                <w:webHidden/>
              </w:rPr>
              <w:fldChar w:fldCharType="end"/>
            </w:r>
          </w:hyperlink>
        </w:p>
        <w:p w14:paraId="16DD74D2" w14:textId="2253D641" w:rsidR="000A650B" w:rsidRDefault="00C440D8">
          <w:pPr>
            <w:pStyle w:val="TOC2"/>
            <w:tabs>
              <w:tab w:val="right" w:leader="dot" w:pos="9769"/>
            </w:tabs>
            <w:rPr>
              <w:rFonts w:eastAsiaTheme="minorEastAsia"/>
              <w:noProof/>
              <w:szCs w:val="24"/>
              <w:lang w:eastAsia="en-GB"/>
            </w:rPr>
          </w:pPr>
          <w:hyperlink w:anchor="_Toc177484008" w:history="1">
            <w:r w:rsidR="000A650B" w:rsidRPr="00522E58">
              <w:rPr>
                <w:rStyle w:val="Hyperlink"/>
                <w:noProof/>
              </w:rPr>
              <w:t>Table 4 - Yewlands Academy results</w:t>
            </w:r>
            <w:r w:rsidR="000A650B">
              <w:rPr>
                <w:noProof/>
                <w:webHidden/>
              </w:rPr>
              <w:tab/>
            </w:r>
            <w:r w:rsidR="000A650B">
              <w:rPr>
                <w:noProof/>
                <w:webHidden/>
              </w:rPr>
              <w:fldChar w:fldCharType="begin"/>
            </w:r>
            <w:r w:rsidR="000A650B">
              <w:rPr>
                <w:noProof/>
                <w:webHidden/>
              </w:rPr>
              <w:instrText xml:space="preserve"> PAGEREF _Toc177484008 \h </w:instrText>
            </w:r>
            <w:r w:rsidR="000A650B">
              <w:rPr>
                <w:noProof/>
                <w:webHidden/>
              </w:rPr>
            </w:r>
            <w:r w:rsidR="000A650B">
              <w:rPr>
                <w:noProof/>
                <w:webHidden/>
              </w:rPr>
              <w:fldChar w:fldCharType="separate"/>
            </w:r>
            <w:r w:rsidR="00C54491">
              <w:rPr>
                <w:noProof/>
                <w:webHidden/>
              </w:rPr>
              <w:t>17</w:t>
            </w:r>
            <w:r w:rsidR="000A650B">
              <w:rPr>
                <w:noProof/>
                <w:webHidden/>
              </w:rPr>
              <w:fldChar w:fldCharType="end"/>
            </w:r>
          </w:hyperlink>
        </w:p>
        <w:p w14:paraId="48D7578F" w14:textId="4B412658" w:rsidR="000A650B" w:rsidRDefault="00C440D8">
          <w:pPr>
            <w:pStyle w:val="TOC1"/>
            <w:tabs>
              <w:tab w:val="right" w:leader="dot" w:pos="9769"/>
            </w:tabs>
            <w:rPr>
              <w:rFonts w:cstheme="minorBidi"/>
              <w:noProof/>
              <w:kern w:val="2"/>
              <w:szCs w:val="24"/>
              <w:lang w:val="en-GB" w:eastAsia="en-GB"/>
              <w14:ligatures w14:val="standardContextual"/>
            </w:rPr>
          </w:pPr>
          <w:hyperlink w:anchor="_Toc177484009" w:history="1">
            <w:r w:rsidR="000A650B" w:rsidRPr="00522E58">
              <w:rPr>
                <w:rStyle w:val="Hyperlink"/>
                <w:noProof/>
              </w:rPr>
              <w:t>Conclusions</w:t>
            </w:r>
            <w:r w:rsidR="000A650B">
              <w:rPr>
                <w:noProof/>
                <w:webHidden/>
              </w:rPr>
              <w:tab/>
            </w:r>
            <w:r w:rsidR="000A650B">
              <w:rPr>
                <w:noProof/>
                <w:webHidden/>
              </w:rPr>
              <w:fldChar w:fldCharType="begin"/>
            </w:r>
            <w:r w:rsidR="000A650B">
              <w:rPr>
                <w:noProof/>
                <w:webHidden/>
              </w:rPr>
              <w:instrText xml:space="preserve"> PAGEREF _Toc177484009 \h </w:instrText>
            </w:r>
            <w:r w:rsidR="000A650B">
              <w:rPr>
                <w:noProof/>
                <w:webHidden/>
              </w:rPr>
            </w:r>
            <w:r w:rsidR="000A650B">
              <w:rPr>
                <w:noProof/>
                <w:webHidden/>
              </w:rPr>
              <w:fldChar w:fldCharType="separate"/>
            </w:r>
            <w:r w:rsidR="00C54491">
              <w:rPr>
                <w:noProof/>
                <w:webHidden/>
              </w:rPr>
              <w:t>18</w:t>
            </w:r>
            <w:r w:rsidR="000A650B">
              <w:rPr>
                <w:noProof/>
                <w:webHidden/>
              </w:rPr>
              <w:fldChar w:fldCharType="end"/>
            </w:r>
          </w:hyperlink>
        </w:p>
        <w:p w14:paraId="0846D66E" w14:textId="5AEC8934" w:rsidR="000A650B" w:rsidRDefault="00C440D8">
          <w:pPr>
            <w:pStyle w:val="TOC1"/>
            <w:tabs>
              <w:tab w:val="right" w:leader="dot" w:pos="9769"/>
            </w:tabs>
            <w:rPr>
              <w:rFonts w:cstheme="minorBidi"/>
              <w:noProof/>
              <w:kern w:val="2"/>
              <w:szCs w:val="24"/>
              <w:lang w:val="en-GB" w:eastAsia="en-GB"/>
              <w14:ligatures w14:val="standardContextual"/>
            </w:rPr>
          </w:pPr>
          <w:hyperlink w:anchor="_Toc177484010" w:history="1">
            <w:r w:rsidR="000A650B" w:rsidRPr="00522E58">
              <w:rPr>
                <w:rStyle w:val="Hyperlink"/>
                <w:noProof/>
              </w:rPr>
              <w:t>Recommendations</w:t>
            </w:r>
            <w:r w:rsidR="000A650B">
              <w:rPr>
                <w:noProof/>
                <w:webHidden/>
              </w:rPr>
              <w:tab/>
            </w:r>
            <w:r w:rsidR="000A650B">
              <w:rPr>
                <w:noProof/>
                <w:webHidden/>
              </w:rPr>
              <w:fldChar w:fldCharType="begin"/>
            </w:r>
            <w:r w:rsidR="000A650B">
              <w:rPr>
                <w:noProof/>
                <w:webHidden/>
              </w:rPr>
              <w:instrText xml:space="preserve"> PAGEREF _Toc177484010 \h </w:instrText>
            </w:r>
            <w:r w:rsidR="000A650B">
              <w:rPr>
                <w:noProof/>
                <w:webHidden/>
              </w:rPr>
            </w:r>
            <w:r w:rsidR="000A650B">
              <w:rPr>
                <w:noProof/>
                <w:webHidden/>
              </w:rPr>
              <w:fldChar w:fldCharType="separate"/>
            </w:r>
            <w:r w:rsidR="00C54491">
              <w:rPr>
                <w:noProof/>
                <w:webHidden/>
              </w:rPr>
              <w:t>20</w:t>
            </w:r>
            <w:r w:rsidR="000A650B">
              <w:rPr>
                <w:noProof/>
                <w:webHidden/>
              </w:rPr>
              <w:fldChar w:fldCharType="end"/>
            </w:r>
          </w:hyperlink>
        </w:p>
        <w:p w14:paraId="209CE665" w14:textId="4269283B" w:rsidR="000A650B" w:rsidRDefault="00C440D8">
          <w:pPr>
            <w:pStyle w:val="TOC1"/>
            <w:tabs>
              <w:tab w:val="right" w:leader="dot" w:pos="9769"/>
            </w:tabs>
            <w:rPr>
              <w:rFonts w:cstheme="minorBidi"/>
              <w:noProof/>
              <w:kern w:val="2"/>
              <w:szCs w:val="24"/>
              <w:lang w:val="en-GB" w:eastAsia="en-GB"/>
              <w14:ligatures w14:val="standardContextual"/>
            </w:rPr>
          </w:pPr>
          <w:hyperlink w:anchor="_Toc177484011" w:history="1">
            <w:r w:rsidR="000A650B" w:rsidRPr="00522E58">
              <w:rPr>
                <w:rStyle w:val="Hyperlink"/>
                <w:noProof/>
              </w:rPr>
              <w:t>Appendices</w:t>
            </w:r>
            <w:r w:rsidR="000A650B">
              <w:rPr>
                <w:noProof/>
                <w:webHidden/>
              </w:rPr>
              <w:tab/>
            </w:r>
            <w:r w:rsidR="000A650B">
              <w:rPr>
                <w:noProof/>
                <w:webHidden/>
              </w:rPr>
              <w:fldChar w:fldCharType="begin"/>
            </w:r>
            <w:r w:rsidR="000A650B">
              <w:rPr>
                <w:noProof/>
                <w:webHidden/>
              </w:rPr>
              <w:instrText xml:space="preserve"> PAGEREF _Toc177484011 \h </w:instrText>
            </w:r>
            <w:r w:rsidR="000A650B">
              <w:rPr>
                <w:noProof/>
                <w:webHidden/>
              </w:rPr>
            </w:r>
            <w:r w:rsidR="000A650B">
              <w:rPr>
                <w:noProof/>
                <w:webHidden/>
              </w:rPr>
              <w:fldChar w:fldCharType="separate"/>
            </w:r>
            <w:r w:rsidR="00C54491">
              <w:rPr>
                <w:noProof/>
                <w:webHidden/>
              </w:rPr>
              <w:t>22</w:t>
            </w:r>
            <w:r w:rsidR="000A650B">
              <w:rPr>
                <w:noProof/>
                <w:webHidden/>
              </w:rPr>
              <w:fldChar w:fldCharType="end"/>
            </w:r>
          </w:hyperlink>
        </w:p>
        <w:p w14:paraId="3E3F7F84" w14:textId="465D465F" w:rsidR="000A650B" w:rsidRDefault="00C440D8">
          <w:pPr>
            <w:pStyle w:val="TOC2"/>
            <w:tabs>
              <w:tab w:val="right" w:leader="dot" w:pos="9769"/>
            </w:tabs>
            <w:rPr>
              <w:rFonts w:eastAsiaTheme="minorEastAsia"/>
              <w:noProof/>
              <w:szCs w:val="24"/>
              <w:lang w:eastAsia="en-GB"/>
            </w:rPr>
          </w:pPr>
          <w:hyperlink w:anchor="_Toc177484012" w:history="1">
            <w:r w:rsidR="000A650B" w:rsidRPr="00522E58">
              <w:rPr>
                <w:rStyle w:val="Hyperlink"/>
                <w:noProof/>
              </w:rPr>
              <w:t>Appendix A: MIP Theory of Change</w:t>
            </w:r>
            <w:r w:rsidR="000A650B">
              <w:rPr>
                <w:noProof/>
                <w:webHidden/>
              </w:rPr>
              <w:tab/>
            </w:r>
            <w:r w:rsidR="000A650B">
              <w:rPr>
                <w:noProof/>
                <w:webHidden/>
              </w:rPr>
              <w:fldChar w:fldCharType="begin"/>
            </w:r>
            <w:r w:rsidR="000A650B">
              <w:rPr>
                <w:noProof/>
                <w:webHidden/>
              </w:rPr>
              <w:instrText xml:space="preserve"> PAGEREF _Toc177484012 \h </w:instrText>
            </w:r>
            <w:r w:rsidR="000A650B">
              <w:rPr>
                <w:noProof/>
                <w:webHidden/>
              </w:rPr>
            </w:r>
            <w:r w:rsidR="000A650B">
              <w:rPr>
                <w:noProof/>
                <w:webHidden/>
              </w:rPr>
              <w:fldChar w:fldCharType="separate"/>
            </w:r>
            <w:r w:rsidR="00C54491">
              <w:rPr>
                <w:noProof/>
                <w:webHidden/>
              </w:rPr>
              <w:t>23</w:t>
            </w:r>
            <w:r w:rsidR="000A650B">
              <w:rPr>
                <w:noProof/>
                <w:webHidden/>
              </w:rPr>
              <w:fldChar w:fldCharType="end"/>
            </w:r>
          </w:hyperlink>
        </w:p>
        <w:p w14:paraId="250BC817" w14:textId="51BD043C" w:rsidR="000A650B" w:rsidRDefault="00C440D8">
          <w:pPr>
            <w:pStyle w:val="TOC2"/>
            <w:tabs>
              <w:tab w:val="right" w:leader="dot" w:pos="9769"/>
            </w:tabs>
            <w:rPr>
              <w:rFonts w:eastAsiaTheme="minorEastAsia"/>
              <w:noProof/>
              <w:szCs w:val="24"/>
              <w:lang w:eastAsia="en-GB"/>
            </w:rPr>
          </w:pPr>
          <w:hyperlink w:anchor="_Toc177484013" w:history="1">
            <w:r w:rsidR="000A650B" w:rsidRPr="00522E58">
              <w:rPr>
                <w:rStyle w:val="Hyperlink"/>
                <w:noProof/>
              </w:rPr>
              <w:t>Appendix B: School rankings list &amp; summary</w:t>
            </w:r>
            <w:r w:rsidR="000A650B">
              <w:rPr>
                <w:noProof/>
                <w:webHidden/>
              </w:rPr>
              <w:tab/>
            </w:r>
            <w:r w:rsidR="000A650B">
              <w:rPr>
                <w:noProof/>
                <w:webHidden/>
              </w:rPr>
              <w:fldChar w:fldCharType="begin"/>
            </w:r>
            <w:r w:rsidR="000A650B">
              <w:rPr>
                <w:noProof/>
                <w:webHidden/>
              </w:rPr>
              <w:instrText xml:space="preserve"> PAGEREF _Toc177484013 \h </w:instrText>
            </w:r>
            <w:r w:rsidR="000A650B">
              <w:rPr>
                <w:noProof/>
                <w:webHidden/>
              </w:rPr>
            </w:r>
            <w:r w:rsidR="000A650B">
              <w:rPr>
                <w:noProof/>
                <w:webHidden/>
              </w:rPr>
              <w:fldChar w:fldCharType="separate"/>
            </w:r>
            <w:r w:rsidR="00C54491">
              <w:rPr>
                <w:noProof/>
                <w:webHidden/>
              </w:rPr>
              <w:t>30</w:t>
            </w:r>
            <w:r w:rsidR="000A650B">
              <w:rPr>
                <w:noProof/>
                <w:webHidden/>
              </w:rPr>
              <w:fldChar w:fldCharType="end"/>
            </w:r>
          </w:hyperlink>
        </w:p>
        <w:p w14:paraId="5007EBBA" w14:textId="651E209A" w:rsidR="000A650B" w:rsidRDefault="00C440D8">
          <w:pPr>
            <w:pStyle w:val="TOC2"/>
            <w:tabs>
              <w:tab w:val="right" w:leader="dot" w:pos="9769"/>
            </w:tabs>
            <w:rPr>
              <w:rFonts w:eastAsiaTheme="minorEastAsia"/>
              <w:noProof/>
              <w:szCs w:val="24"/>
              <w:lang w:eastAsia="en-GB"/>
            </w:rPr>
          </w:pPr>
          <w:hyperlink w:anchor="_Toc177484014" w:history="1">
            <w:r w:rsidR="000A650B" w:rsidRPr="00522E58">
              <w:rPr>
                <w:rStyle w:val="Hyperlink"/>
                <w:noProof/>
              </w:rPr>
              <w:t>Appendix C: Outcomes and measures</w:t>
            </w:r>
            <w:r w:rsidR="000A650B">
              <w:rPr>
                <w:noProof/>
                <w:webHidden/>
              </w:rPr>
              <w:tab/>
            </w:r>
            <w:r w:rsidR="000A650B">
              <w:rPr>
                <w:noProof/>
                <w:webHidden/>
              </w:rPr>
              <w:fldChar w:fldCharType="begin"/>
            </w:r>
            <w:r w:rsidR="000A650B">
              <w:rPr>
                <w:noProof/>
                <w:webHidden/>
              </w:rPr>
              <w:instrText xml:space="preserve"> PAGEREF _Toc177484014 \h </w:instrText>
            </w:r>
            <w:r w:rsidR="000A650B">
              <w:rPr>
                <w:noProof/>
                <w:webHidden/>
              </w:rPr>
            </w:r>
            <w:r w:rsidR="000A650B">
              <w:rPr>
                <w:noProof/>
                <w:webHidden/>
              </w:rPr>
              <w:fldChar w:fldCharType="separate"/>
            </w:r>
            <w:r w:rsidR="00C54491">
              <w:rPr>
                <w:noProof/>
                <w:webHidden/>
              </w:rPr>
              <w:t>32</w:t>
            </w:r>
            <w:r w:rsidR="000A650B">
              <w:rPr>
                <w:noProof/>
                <w:webHidden/>
              </w:rPr>
              <w:fldChar w:fldCharType="end"/>
            </w:r>
          </w:hyperlink>
        </w:p>
        <w:p w14:paraId="5AEB2273" w14:textId="50147986" w:rsidR="000A650B" w:rsidRDefault="00C440D8">
          <w:pPr>
            <w:pStyle w:val="TOC2"/>
            <w:tabs>
              <w:tab w:val="right" w:leader="dot" w:pos="9769"/>
            </w:tabs>
            <w:rPr>
              <w:rFonts w:eastAsiaTheme="minorEastAsia"/>
              <w:noProof/>
              <w:szCs w:val="24"/>
              <w:lang w:eastAsia="en-GB"/>
            </w:rPr>
          </w:pPr>
          <w:hyperlink w:anchor="_Toc177484015" w:history="1">
            <w:r w:rsidR="000A650B" w:rsidRPr="00522E58">
              <w:rPr>
                <w:rStyle w:val="Hyperlink"/>
                <w:noProof/>
              </w:rPr>
              <w:t>Appendix D: Baseline/Exit survey</w:t>
            </w:r>
            <w:r w:rsidR="000A650B">
              <w:rPr>
                <w:noProof/>
                <w:webHidden/>
              </w:rPr>
              <w:tab/>
            </w:r>
            <w:r w:rsidR="000A650B">
              <w:rPr>
                <w:noProof/>
                <w:webHidden/>
              </w:rPr>
              <w:fldChar w:fldCharType="begin"/>
            </w:r>
            <w:r w:rsidR="000A650B">
              <w:rPr>
                <w:noProof/>
                <w:webHidden/>
              </w:rPr>
              <w:instrText xml:space="preserve"> PAGEREF _Toc177484015 \h </w:instrText>
            </w:r>
            <w:r w:rsidR="000A650B">
              <w:rPr>
                <w:noProof/>
                <w:webHidden/>
              </w:rPr>
            </w:r>
            <w:r w:rsidR="000A650B">
              <w:rPr>
                <w:noProof/>
                <w:webHidden/>
              </w:rPr>
              <w:fldChar w:fldCharType="separate"/>
            </w:r>
            <w:r w:rsidR="00C54491">
              <w:rPr>
                <w:noProof/>
                <w:webHidden/>
              </w:rPr>
              <w:t>33</w:t>
            </w:r>
            <w:r w:rsidR="000A650B">
              <w:rPr>
                <w:noProof/>
                <w:webHidden/>
              </w:rPr>
              <w:fldChar w:fldCharType="end"/>
            </w:r>
          </w:hyperlink>
        </w:p>
        <w:p w14:paraId="74C9AA21" w14:textId="0995747E" w:rsidR="00D263C2" w:rsidRDefault="00D263C2" w:rsidP="00D263C2">
          <w:r>
            <w:rPr>
              <w:b/>
              <w:bCs/>
              <w:noProof/>
            </w:rPr>
            <w:fldChar w:fldCharType="end"/>
          </w:r>
        </w:p>
      </w:sdtContent>
    </w:sdt>
    <w:p w14:paraId="77909791" w14:textId="77777777" w:rsidR="00D263C2" w:rsidRDefault="00D263C2" w:rsidP="00E63810">
      <w:pPr>
        <w:ind w:left="-709"/>
      </w:pPr>
    </w:p>
    <w:p w14:paraId="01137EF4" w14:textId="77777777" w:rsidR="00D263C2" w:rsidRDefault="00D263C2" w:rsidP="00D263C2">
      <w:pPr>
        <w:pStyle w:val="Heading1"/>
        <w:sectPr w:rsidR="00D263C2" w:rsidSect="00D45B78">
          <w:pgSz w:w="11906" w:h="16838" w:code="9"/>
          <w:pgMar w:top="2041" w:right="851" w:bottom="851" w:left="1276" w:header="284" w:footer="340" w:gutter="0"/>
          <w:cols w:space="708"/>
          <w:docGrid w:linePitch="360"/>
        </w:sectPr>
      </w:pPr>
      <w:bookmarkStart w:id="1" w:name="_Toc138861389"/>
      <w:bookmarkStart w:id="2" w:name="_Toc138861461"/>
      <w:bookmarkStart w:id="3" w:name="_Toc138861487"/>
      <w:bookmarkStart w:id="4" w:name="_Toc138865615"/>
    </w:p>
    <w:p w14:paraId="63FA120F" w14:textId="77777777" w:rsidR="00D263C2" w:rsidRPr="00C2618B" w:rsidRDefault="00D263C2" w:rsidP="00D263C2">
      <w:pPr>
        <w:pStyle w:val="Heading1"/>
      </w:pPr>
      <w:bookmarkStart w:id="5" w:name="_Toc177484002"/>
      <w:bookmarkEnd w:id="1"/>
      <w:bookmarkEnd w:id="2"/>
      <w:bookmarkEnd w:id="3"/>
      <w:bookmarkEnd w:id="4"/>
      <w:r w:rsidRPr="00DE348B">
        <w:lastRenderedPageBreak/>
        <w:t>Executive Summary</w:t>
      </w:r>
      <w:bookmarkEnd w:id="5"/>
    </w:p>
    <w:p w14:paraId="3A28884E" w14:textId="7DA0D347" w:rsidR="00D263C2" w:rsidRDefault="00645DCC" w:rsidP="00CC46BA">
      <w:pPr>
        <w:pStyle w:val="ListParagraph"/>
        <w:numPr>
          <w:ilvl w:val="0"/>
          <w:numId w:val="23"/>
        </w:numPr>
      </w:pPr>
      <w:bookmarkStart w:id="6" w:name="_Toc138861390"/>
      <w:bookmarkStart w:id="7" w:name="_Toc138861462"/>
      <w:bookmarkStart w:id="8" w:name="_Toc138861488"/>
      <w:bookmarkStart w:id="9" w:name="_Toc138865616"/>
      <w:r w:rsidRPr="00645DCC">
        <w:t xml:space="preserve">38 </w:t>
      </w:r>
      <w:r>
        <w:t>Year 8</w:t>
      </w:r>
      <w:r w:rsidR="001E3117">
        <w:t xml:space="preserve"> to </w:t>
      </w:r>
      <w:r>
        <w:t xml:space="preserve">Year 10 </w:t>
      </w:r>
      <w:r w:rsidRPr="00645DCC">
        <w:t xml:space="preserve">cohorts, from 18 schools across South Yorkshire and </w:t>
      </w:r>
      <w:proofErr w:type="gramStart"/>
      <w:r w:rsidRPr="00645DCC">
        <w:t>North East</w:t>
      </w:r>
      <w:proofErr w:type="gramEnd"/>
      <w:r w:rsidRPr="00645DCC">
        <w:t xml:space="preserve"> Derbyshire </w:t>
      </w:r>
      <w:r>
        <w:t>took part in Hepp’s Multiple Intervention Programme pilot in 22/23 academic year</w:t>
      </w:r>
      <w:r w:rsidR="00CC46BA">
        <w:t xml:space="preserve"> </w:t>
      </w:r>
      <w:r w:rsidRPr="00645DCC">
        <w:t>– with over 3,000 learners participating.</w:t>
      </w:r>
    </w:p>
    <w:p w14:paraId="7051639B" w14:textId="3459EC72" w:rsidR="001E3117" w:rsidRDefault="001E3117" w:rsidP="00CC46BA">
      <w:pPr>
        <w:pStyle w:val="ListParagraph"/>
        <w:numPr>
          <w:ilvl w:val="0"/>
          <w:numId w:val="23"/>
        </w:numPr>
      </w:pPr>
      <w:r>
        <w:t xml:space="preserve">Hepp’s Multiple Intervention Programme aims to </w:t>
      </w:r>
      <w:r w:rsidRPr="001E3117">
        <w:t>provide participants with the knowledge, skills, and confidence to make informed decisions about higher education progression</w:t>
      </w:r>
      <w:r>
        <w:t>.</w:t>
      </w:r>
    </w:p>
    <w:p w14:paraId="43EE4DD6" w14:textId="13EE016C" w:rsidR="00645DCC" w:rsidRDefault="00EE30C5" w:rsidP="00CC46BA">
      <w:pPr>
        <w:pStyle w:val="ListParagraph"/>
        <w:numPr>
          <w:ilvl w:val="0"/>
          <w:numId w:val="23"/>
        </w:numPr>
      </w:pPr>
      <w:r>
        <w:t>Participants</w:t>
      </w:r>
      <w:r w:rsidR="00645DCC">
        <w:t xml:space="preserve"> undertook three engagements over the course of the year as part of the programme. </w:t>
      </w:r>
    </w:p>
    <w:p w14:paraId="71F2CA7C" w14:textId="7193A550" w:rsidR="00527B0C" w:rsidRDefault="001D548F" w:rsidP="00CC46BA">
      <w:pPr>
        <w:pStyle w:val="ListParagraph"/>
        <w:numPr>
          <w:ilvl w:val="0"/>
          <w:numId w:val="23"/>
        </w:numPr>
      </w:pPr>
      <w:r>
        <w:t xml:space="preserve">A pre- and post-programme survey was used to test the impact of the programme across </w:t>
      </w:r>
      <w:r w:rsidR="00AD6280">
        <w:t>12 outcomes, using 28 Likert scale questions for quantitative analysis. Additionally, qualitative analysis was carried out via an open ques</w:t>
      </w:r>
      <w:r w:rsidR="00F07FA1">
        <w:t>tion</w:t>
      </w:r>
      <w:r w:rsidR="00DF1FD5">
        <w:t xml:space="preserve"> and a focus group</w:t>
      </w:r>
    </w:p>
    <w:p w14:paraId="70B9C3B8" w14:textId="58B8FCF6" w:rsidR="00645DCC" w:rsidRDefault="00645DCC" w:rsidP="00CC46BA">
      <w:pPr>
        <w:pStyle w:val="ListParagraph"/>
        <w:numPr>
          <w:ilvl w:val="0"/>
          <w:numId w:val="23"/>
        </w:numPr>
      </w:pPr>
      <w:r>
        <w:t>The programme was delivered in a variety of ways across different schools in terms of cohort size, delivery mechanisms and delivery timeframes.</w:t>
      </w:r>
    </w:p>
    <w:p w14:paraId="1E2A87D3" w14:textId="39C653A9" w:rsidR="00645DCC" w:rsidRDefault="00645DCC" w:rsidP="00CC46BA">
      <w:pPr>
        <w:pStyle w:val="ListParagraph"/>
        <w:numPr>
          <w:ilvl w:val="0"/>
          <w:numId w:val="23"/>
        </w:numPr>
      </w:pPr>
      <w:r>
        <w:t xml:space="preserve">Programme evaluation and findings highlighted </w:t>
      </w:r>
      <w:r w:rsidR="001E3117">
        <w:t>both significant</w:t>
      </w:r>
      <w:r>
        <w:t xml:space="preserve"> learning</w:t>
      </w:r>
      <w:r w:rsidR="001E3117">
        <w:t xml:space="preserve">, </w:t>
      </w:r>
      <w:r>
        <w:t>which will feed directly into programme design for 23/24 academic year</w:t>
      </w:r>
      <w:r w:rsidR="001E3117">
        <w:t xml:space="preserve">, and positive impact against programme aims – specifically in relation to </w:t>
      </w:r>
      <w:r w:rsidR="00B77DE5" w:rsidRPr="00B16F8D">
        <w:t xml:space="preserve">improving </w:t>
      </w:r>
      <w:r w:rsidR="00E913DF" w:rsidRPr="00B16F8D">
        <w:t>participant’s knowledge and confidence around</w:t>
      </w:r>
      <w:r w:rsidR="00B16F8D">
        <w:t xml:space="preserve"> university and their future choices.</w:t>
      </w:r>
    </w:p>
    <w:p w14:paraId="6F6A18A7" w14:textId="47803BF7" w:rsidR="00645DCC" w:rsidRDefault="00645DCC" w:rsidP="00D263C2"/>
    <w:p w14:paraId="4001DFE5" w14:textId="77777777" w:rsidR="00D263C2" w:rsidRDefault="00D263C2" w:rsidP="00D263C2">
      <w:pPr>
        <w:spacing w:after="160" w:line="259" w:lineRule="auto"/>
      </w:pPr>
      <w:r>
        <w:br w:type="page"/>
      </w:r>
    </w:p>
    <w:p w14:paraId="22F71994" w14:textId="77777777" w:rsidR="00D263C2" w:rsidRDefault="00D263C2" w:rsidP="00D263C2">
      <w:pPr>
        <w:pStyle w:val="Heading1"/>
      </w:pPr>
      <w:bookmarkStart w:id="10" w:name="_Toc177484003"/>
      <w:r w:rsidRPr="00DE348B">
        <w:lastRenderedPageBreak/>
        <w:t>Introduction</w:t>
      </w:r>
      <w:bookmarkEnd w:id="10"/>
    </w:p>
    <w:p w14:paraId="71112BC9" w14:textId="2005AF18" w:rsidR="00A562B9" w:rsidRDefault="00A562B9" w:rsidP="00003769">
      <w:pPr>
        <w:spacing w:after="0"/>
      </w:pPr>
      <w:r>
        <w:t xml:space="preserve">In </w:t>
      </w:r>
      <w:r w:rsidR="009C0167">
        <w:t>20</w:t>
      </w:r>
      <w:r>
        <w:t>22/23 academic year Hepp piloted a sustained</w:t>
      </w:r>
      <w:r w:rsidR="00B5576E">
        <w:t xml:space="preserve"> and targeted</w:t>
      </w:r>
      <w:r>
        <w:t xml:space="preserve"> multiple intervention programme (MIP).  </w:t>
      </w:r>
      <w:r w:rsidR="00B5576E">
        <w:t xml:space="preserve"> </w:t>
      </w:r>
      <w:r w:rsidR="00627F24">
        <w:t>Aimed at Year 8, 9, and 10 learners, t</w:t>
      </w:r>
      <w:r w:rsidR="00B5576E">
        <w:t xml:space="preserve">his programme sought to </w:t>
      </w:r>
      <w:r w:rsidR="009C0167">
        <w:t>establish</w:t>
      </w:r>
      <w:r w:rsidR="00B5576E">
        <w:t xml:space="preserve"> repeat</w:t>
      </w:r>
      <w:r w:rsidR="00855479">
        <w:t xml:space="preserve"> and incremental</w:t>
      </w:r>
      <w:r w:rsidR="00B5576E">
        <w:t xml:space="preserve"> interventions, </w:t>
      </w:r>
      <w:r w:rsidR="00627F24">
        <w:t>which would</w:t>
      </w:r>
      <w:r w:rsidR="00B5576E">
        <w:t xml:space="preserve"> provide </w:t>
      </w:r>
      <w:r w:rsidR="00627F24">
        <w:t>participants</w:t>
      </w:r>
      <w:r w:rsidR="00B5576E">
        <w:t xml:space="preserve"> with the </w:t>
      </w:r>
      <w:r w:rsidR="00B5576E" w:rsidRPr="00B5576E">
        <w:rPr>
          <w:b/>
          <w:bCs/>
        </w:rPr>
        <w:t>knowledge, skills</w:t>
      </w:r>
      <w:r w:rsidR="00B5576E">
        <w:rPr>
          <w:b/>
          <w:bCs/>
        </w:rPr>
        <w:t>,</w:t>
      </w:r>
      <w:r w:rsidR="00B5576E" w:rsidRPr="00B5576E">
        <w:rPr>
          <w:b/>
          <w:bCs/>
        </w:rPr>
        <w:t xml:space="preserve"> and confidence</w:t>
      </w:r>
      <w:r w:rsidR="00B5576E" w:rsidRPr="00B5576E">
        <w:t xml:space="preserve"> to make informed decisions about higher education progression</w:t>
      </w:r>
      <w:r w:rsidR="00B5576E">
        <w:t>.</w:t>
      </w:r>
    </w:p>
    <w:p w14:paraId="49A865D3" w14:textId="77777777" w:rsidR="0084316E" w:rsidRDefault="0084316E" w:rsidP="00003769">
      <w:pPr>
        <w:spacing w:after="0"/>
      </w:pPr>
    </w:p>
    <w:p w14:paraId="154D2A8E" w14:textId="498725B2" w:rsidR="0084316E" w:rsidRDefault="0084316E" w:rsidP="00003769">
      <w:pPr>
        <w:spacing w:after="0"/>
      </w:pPr>
      <w:r w:rsidRPr="00C40C3A">
        <w:rPr>
          <w:b/>
          <w:bCs/>
        </w:rPr>
        <w:t>38 cohorts</w:t>
      </w:r>
      <w:r>
        <w:t xml:space="preserve">, from </w:t>
      </w:r>
      <w:r w:rsidRPr="00C40C3A">
        <w:rPr>
          <w:b/>
          <w:bCs/>
        </w:rPr>
        <w:t xml:space="preserve">18 schools </w:t>
      </w:r>
      <w:r>
        <w:t xml:space="preserve">across South Yorkshire and </w:t>
      </w:r>
      <w:proofErr w:type="gramStart"/>
      <w:r>
        <w:t>North East</w:t>
      </w:r>
      <w:proofErr w:type="gramEnd"/>
      <w:r>
        <w:t xml:space="preserve"> Derbyshire completed the programme – with </w:t>
      </w:r>
      <w:r w:rsidRPr="00C40C3A">
        <w:rPr>
          <w:b/>
          <w:bCs/>
        </w:rPr>
        <w:t>over 3,000 learners</w:t>
      </w:r>
      <w:r>
        <w:t xml:space="preserve"> participating.</w:t>
      </w:r>
    </w:p>
    <w:p w14:paraId="61CAC6BE" w14:textId="77777777" w:rsidR="00003769" w:rsidRDefault="00003769" w:rsidP="00003769">
      <w:pPr>
        <w:spacing w:after="0"/>
      </w:pPr>
    </w:p>
    <w:p w14:paraId="73E9AD28" w14:textId="66A4D8C8" w:rsidR="0084316E" w:rsidRDefault="0084316E" w:rsidP="00003769">
      <w:pPr>
        <w:spacing w:after="0"/>
        <w:rPr>
          <w:sz w:val="40"/>
          <w:szCs w:val="40"/>
        </w:rPr>
      </w:pPr>
      <w:r w:rsidRPr="0084316E">
        <w:rPr>
          <w:sz w:val="40"/>
          <w:szCs w:val="40"/>
        </w:rPr>
        <w:t>Project Overview</w:t>
      </w:r>
    </w:p>
    <w:p w14:paraId="7CA26980" w14:textId="63DDA7BA" w:rsidR="009C0167" w:rsidRDefault="00627F24" w:rsidP="0084316E">
      <w:pPr>
        <w:spacing w:after="0"/>
      </w:pPr>
      <w:r>
        <w:t>Hepp’s Multiple Intervention P</w:t>
      </w:r>
      <w:r w:rsidR="00D83EE6">
        <w:t xml:space="preserve">rogramme was developed to address </w:t>
      </w:r>
      <w:r>
        <w:t>two</w:t>
      </w:r>
      <w:r w:rsidR="0084316E">
        <w:t xml:space="preserve"> key </w:t>
      </w:r>
      <w:r w:rsidR="00D83EE6">
        <w:t xml:space="preserve">issues </w:t>
      </w:r>
      <w:r>
        <w:t>relating to</w:t>
      </w:r>
      <w:r w:rsidR="00003769">
        <w:t xml:space="preserve"> the effectiveness of </w:t>
      </w:r>
      <w:r w:rsidR="000E2111">
        <w:t>Hepp’s pre-</w:t>
      </w:r>
      <w:r w:rsidR="00003769">
        <w:t>existing delivery model:</w:t>
      </w:r>
    </w:p>
    <w:p w14:paraId="4E94279D" w14:textId="49788168" w:rsidR="00003769" w:rsidRPr="0084316E" w:rsidRDefault="0084316E" w:rsidP="0084316E">
      <w:pPr>
        <w:pStyle w:val="ListParagraph"/>
        <w:numPr>
          <w:ilvl w:val="0"/>
          <w:numId w:val="8"/>
        </w:numPr>
        <w:spacing w:before="0" w:after="0"/>
        <w:rPr>
          <w:u w:val="single"/>
        </w:rPr>
      </w:pPr>
      <w:r w:rsidRPr="0084316E">
        <w:t xml:space="preserve">Inefficient use of delivery </w:t>
      </w:r>
      <w:r w:rsidR="009C0167">
        <w:t>resource/</w:t>
      </w:r>
      <w:r w:rsidRPr="0084316E">
        <w:t xml:space="preserve">capacity.  </w:t>
      </w:r>
    </w:p>
    <w:p w14:paraId="306A2539" w14:textId="15C8C392" w:rsidR="0084316E" w:rsidRPr="0084316E" w:rsidRDefault="009C0167" w:rsidP="0084316E">
      <w:pPr>
        <w:pStyle w:val="ListParagraph"/>
        <w:numPr>
          <w:ilvl w:val="0"/>
          <w:numId w:val="8"/>
        </w:numPr>
        <w:spacing w:after="0"/>
        <w:rPr>
          <w:u w:val="single"/>
        </w:rPr>
      </w:pPr>
      <w:r>
        <w:t>Limited</w:t>
      </w:r>
      <w:r w:rsidR="0084316E">
        <w:t xml:space="preserve"> impact of “one off” </w:t>
      </w:r>
      <w:r w:rsidR="00855479">
        <w:t>activities</w:t>
      </w:r>
      <w:r w:rsidR="0084316E">
        <w:t xml:space="preserve">. </w:t>
      </w:r>
    </w:p>
    <w:p w14:paraId="03D76311" w14:textId="77777777" w:rsidR="0084316E" w:rsidRDefault="0084316E" w:rsidP="0084316E">
      <w:pPr>
        <w:spacing w:after="0"/>
        <w:rPr>
          <w:u w:val="single"/>
        </w:rPr>
      </w:pPr>
    </w:p>
    <w:p w14:paraId="4E7A08B8" w14:textId="71C1A8E6" w:rsidR="0084316E" w:rsidRDefault="0084316E" w:rsidP="0084316E">
      <w:pPr>
        <w:spacing w:after="0"/>
      </w:pPr>
      <w:r w:rsidRPr="0084316E">
        <w:t xml:space="preserve">Historically, </w:t>
      </w:r>
      <w:r>
        <w:t xml:space="preserve">Hepp </w:t>
      </w:r>
      <w:r w:rsidR="00234474">
        <w:t xml:space="preserve">allocated all schools </w:t>
      </w:r>
      <w:r w:rsidR="004C3366">
        <w:t xml:space="preserve">within our region </w:t>
      </w:r>
      <w:r w:rsidR="00234474">
        <w:t xml:space="preserve">a set number of engagements annually, with schools offered between </w:t>
      </w:r>
      <w:r w:rsidR="009C0167">
        <w:t xml:space="preserve">2 and 5 </w:t>
      </w:r>
      <w:r w:rsidR="00234474">
        <w:t xml:space="preserve">engagements each per year depending on where they </w:t>
      </w:r>
      <w:r w:rsidR="00855479">
        <w:t>ranked</w:t>
      </w:r>
      <w:r w:rsidR="00234474">
        <w:t xml:space="preserve"> within a categorisation model.  </w:t>
      </w:r>
      <w:r w:rsidR="00627F24">
        <w:t>Take up of the offer was inconsistent</w:t>
      </w:r>
      <w:r w:rsidR="00220635">
        <w:t>,</w:t>
      </w:r>
      <w:r w:rsidR="00627F24">
        <w:t xml:space="preserve"> with m</w:t>
      </w:r>
      <w:r w:rsidR="00234474">
        <w:t xml:space="preserve">any schools not </w:t>
      </w:r>
      <w:r w:rsidR="00627F24">
        <w:t>utilising</w:t>
      </w:r>
      <w:r w:rsidR="00234474">
        <w:t xml:space="preserve"> their full entitlement</w:t>
      </w:r>
      <w:r w:rsidR="00627F24">
        <w:t xml:space="preserve">, some not </w:t>
      </w:r>
      <w:r w:rsidR="00C96069">
        <w:t>booking in any activity at all</w:t>
      </w:r>
      <w:r w:rsidR="00627F24">
        <w:t xml:space="preserve">, </w:t>
      </w:r>
      <w:r w:rsidR="00C04AE8">
        <w:t>and</w:t>
      </w:r>
      <w:r w:rsidR="00C96069">
        <w:t xml:space="preserve"> </w:t>
      </w:r>
      <w:r w:rsidR="00234474">
        <w:t>other</w:t>
      </w:r>
      <w:r w:rsidR="00C96069">
        <w:t xml:space="preserve"> schools </w:t>
      </w:r>
      <w:r w:rsidR="00234474">
        <w:t>want</w:t>
      </w:r>
      <w:r w:rsidR="00C04AE8">
        <w:t>ing</w:t>
      </w:r>
      <w:r w:rsidR="00234474">
        <w:t xml:space="preserve"> more activity than Hepp could provide.</w:t>
      </w:r>
      <w:r w:rsidR="00C40C3A">
        <w:t xml:space="preserve">  </w:t>
      </w:r>
      <w:r w:rsidR="009C0167">
        <w:t>This resulted in a significant number of allocated days going unused</w:t>
      </w:r>
      <w:r w:rsidR="00200F7F">
        <w:t>;</w:t>
      </w:r>
      <w:r w:rsidR="009931B5">
        <w:t xml:space="preserve"> </w:t>
      </w:r>
      <w:r w:rsidR="00E6665C">
        <w:t>only 31.8% of the highest-category schools taking up their full entitlement of activity,</w:t>
      </w:r>
      <w:r w:rsidR="009C0167">
        <w:t xml:space="preserve"> </w:t>
      </w:r>
      <w:r w:rsidR="00170121">
        <w:t>meaning</w:t>
      </w:r>
      <w:r w:rsidR="009C0167">
        <w:t xml:space="preserve"> engagement opportunities with other schools</w:t>
      </w:r>
      <w:r w:rsidR="00E6665C">
        <w:t xml:space="preserve"> were</w:t>
      </w:r>
      <w:r w:rsidR="009C0167">
        <w:t xml:space="preserve"> missed.</w:t>
      </w:r>
    </w:p>
    <w:p w14:paraId="4AD2DA0A" w14:textId="77777777" w:rsidR="00C96069" w:rsidRDefault="00C96069" w:rsidP="0084316E">
      <w:pPr>
        <w:spacing w:after="0"/>
      </w:pPr>
    </w:p>
    <w:p w14:paraId="050DEAA5" w14:textId="25D5283B" w:rsidR="00234474" w:rsidRDefault="00234474" w:rsidP="0084316E">
      <w:pPr>
        <w:spacing w:after="0"/>
      </w:pPr>
      <w:r>
        <w:t xml:space="preserve">Additionally, the engagements Hepp </w:t>
      </w:r>
      <w:r w:rsidR="00170121">
        <w:t xml:space="preserve">historically </w:t>
      </w:r>
      <w:r w:rsidR="00855479">
        <w:t>offered</w:t>
      </w:r>
      <w:r>
        <w:t xml:space="preserve"> </w:t>
      </w:r>
      <w:r w:rsidR="009C0167">
        <w:t xml:space="preserve">to schools </w:t>
      </w:r>
      <w:r>
        <w:t>were singular activitie</w:t>
      </w:r>
      <w:r w:rsidR="009C0167">
        <w:t>s</w:t>
      </w:r>
      <w:r w:rsidR="00C25B7B">
        <w:t>;</w:t>
      </w:r>
      <w:r w:rsidR="009C0167">
        <w:t xml:space="preserve"> not</w:t>
      </w:r>
      <w:r>
        <w:t xml:space="preserve"> </w:t>
      </w:r>
      <w:r w:rsidR="00627F24">
        <w:t>facilitated</w:t>
      </w:r>
      <w:r w:rsidR="009C0167">
        <w:t xml:space="preserve"> or </w:t>
      </w:r>
      <w:r>
        <w:t xml:space="preserve">delivered as part of </w:t>
      </w:r>
      <w:r w:rsidR="00627F24">
        <w:t>any</w:t>
      </w:r>
      <w:r>
        <w:t xml:space="preserve"> broader programme.  Research suggests that “</w:t>
      </w:r>
      <w:commentRangeStart w:id="11"/>
      <w:r>
        <w:t xml:space="preserve">one off” </w:t>
      </w:r>
      <w:commentRangeEnd w:id="11"/>
      <w:r w:rsidR="00787BFA">
        <w:rPr>
          <w:rStyle w:val="CommentReference"/>
        </w:rPr>
        <w:lastRenderedPageBreak/>
        <w:commentReference w:id="11"/>
      </w:r>
      <w:r>
        <w:t>engagements</w:t>
      </w:r>
      <w:r w:rsidR="00627F24">
        <w:t xml:space="preserve"> such as these</w:t>
      </w:r>
      <w:r>
        <w:t xml:space="preserve"> have limited </w:t>
      </w:r>
      <w:r w:rsidR="004C3366">
        <w:t>impact</w:t>
      </w:r>
      <w:r w:rsidR="005271B8">
        <w:rPr>
          <w:rStyle w:val="FootnoteReference"/>
        </w:rPr>
        <w:footnoteReference w:id="2"/>
      </w:r>
      <w:r w:rsidR="004C3366">
        <w:t xml:space="preserve">, whereas sustained and repeat interventions </w:t>
      </w:r>
      <w:r w:rsidR="00170121">
        <w:t>are</w:t>
      </w:r>
      <w:r w:rsidR="004C3366">
        <w:t xml:space="preserve"> </w:t>
      </w:r>
      <w:r w:rsidR="00C40C3A">
        <w:t>significantly</w:t>
      </w:r>
      <w:r w:rsidR="004C3366">
        <w:t xml:space="preserve"> more impactful in achieving longer term aims of changing </w:t>
      </w:r>
      <w:r w:rsidR="00C40C3A">
        <w:t>perceptions and behaviours.</w:t>
      </w:r>
    </w:p>
    <w:p w14:paraId="4AE8FE42" w14:textId="77777777" w:rsidR="00A02DA7" w:rsidRDefault="00A02DA7" w:rsidP="002401FB">
      <w:pPr>
        <w:spacing w:after="0"/>
      </w:pPr>
    </w:p>
    <w:p w14:paraId="1A98B785" w14:textId="61DBDE38" w:rsidR="00A562B9" w:rsidRPr="0041081B" w:rsidRDefault="002401FB" w:rsidP="002401FB">
      <w:pPr>
        <w:spacing w:after="0"/>
        <w:rPr>
          <w:szCs w:val="24"/>
          <w:u w:val="single"/>
        </w:rPr>
      </w:pPr>
      <w:r w:rsidRPr="0041081B">
        <w:rPr>
          <w:szCs w:val="24"/>
          <w:u w:val="single"/>
        </w:rPr>
        <w:t>Programme Design</w:t>
      </w:r>
    </w:p>
    <w:p w14:paraId="6A41D65B" w14:textId="1BAD5F07" w:rsidR="00905A8F" w:rsidRDefault="002401FB" w:rsidP="002401FB">
      <w:pPr>
        <w:spacing w:after="0"/>
      </w:pPr>
      <w:r>
        <w:t xml:space="preserve">Hepp used a Theory of Change model to </w:t>
      </w:r>
      <w:r w:rsidR="00C96069">
        <w:t>inform</w:t>
      </w:r>
      <w:r>
        <w:t xml:space="preserve"> the design of the Multiple Intervention Programme.  This model supported the team in </w:t>
      </w:r>
      <w:r w:rsidR="00C96069">
        <w:t>clarifying</w:t>
      </w:r>
      <w:r>
        <w:t xml:space="preserve"> the problems </w:t>
      </w:r>
      <w:r w:rsidR="009E679C">
        <w:t>Hepp</w:t>
      </w:r>
      <w:r>
        <w:t xml:space="preserve"> were attempting to solve in </w:t>
      </w:r>
      <w:r w:rsidR="00105BE8">
        <w:t>developing</w:t>
      </w:r>
      <w:r>
        <w:t xml:space="preserve"> </w:t>
      </w:r>
      <w:r w:rsidR="00C96069">
        <w:t>this programme</w:t>
      </w:r>
      <w:r w:rsidR="00905A8F">
        <w:t>;</w:t>
      </w:r>
      <w:r>
        <w:t xml:space="preserve"> the inputs</w:t>
      </w:r>
      <w:r w:rsidR="00905A8F">
        <w:t xml:space="preserve"> </w:t>
      </w:r>
      <w:r>
        <w:t xml:space="preserve">and activities </w:t>
      </w:r>
      <w:r w:rsidR="009E679C">
        <w:t>which</w:t>
      </w:r>
      <w:r>
        <w:t xml:space="preserve"> needed creat</w:t>
      </w:r>
      <w:r w:rsidR="009E679C">
        <w:t>ing</w:t>
      </w:r>
      <w:r>
        <w:t xml:space="preserve"> </w:t>
      </w:r>
      <w:proofErr w:type="gramStart"/>
      <w:r>
        <w:t>in order to</w:t>
      </w:r>
      <w:proofErr w:type="gramEnd"/>
      <w:r w:rsidR="00905A8F">
        <w:t xml:space="preserve"> develop and</w:t>
      </w:r>
      <w:r>
        <w:t xml:space="preserve"> deliver</w:t>
      </w:r>
      <w:r w:rsidR="00905A8F">
        <w:t xml:space="preserve"> </w:t>
      </w:r>
      <w:r w:rsidR="00C96069">
        <w:t>the programme</w:t>
      </w:r>
      <w:r>
        <w:t xml:space="preserve">, and the expected outputs.  The Theory of Change also supported the team in ensuring </w:t>
      </w:r>
      <w:r w:rsidR="000753B7">
        <w:t>the</w:t>
      </w:r>
      <w:r>
        <w:t xml:space="preserve"> programme </w:t>
      </w:r>
      <w:r w:rsidR="000753B7">
        <w:t>(</w:t>
      </w:r>
      <w:r w:rsidR="00905A8F">
        <w:t>and the rationale behind it</w:t>
      </w:r>
      <w:r w:rsidR="000753B7">
        <w:t>)</w:t>
      </w:r>
      <w:r w:rsidR="00905A8F">
        <w:t xml:space="preserve"> was evidence based and that any assumptions </w:t>
      </w:r>
      <w:r w:rsidR="000753B7">
        <w:t>the team</w:t>
      </w:r>
      <w:r w:rsidR="00905A8F">
        <w:t xml:space="preserve"> had regarding the programme, its aims, target audience and evaluation methodology</w:t>
      </w:r>
      <w:r w:rsidR="00C96069">
        <w:t>,</w:t>
      </w:r>
      <w:r w:rsidR="00905A8F">
        <w:t xml:space="preserve"> </w:t>
      </w:r>
      <w:r w:rsidR="00CB69D0">
        <w:t>were</w:t>
      </w:r>
      <w:r w:rsidR="00905A8F">
        <w:t xml:space="preserve"> acknowledged and fed into programme design.   Finally, the Theory of Change </w:t>
      </w:r>
      <w:r w:rsidR="00CB69D0">
        <w:t>aided</w:t>
      </w:r>
      <w:r w:rsidR="00905A8F">
        <w:t xml:space="preserve"> </w:t>
      </w:r>
      <w:r w:rsidR="00415400">
        <w:t>Hepp</w:t>
      </w:r>
      <w:r w:rsidR="00905A8F">
        <w:t xml:space="preserve"> </w:t>
      </w:r>
      <w:r w:rsidR="00CB69D0">
        <w:t>in</w:t>
      </w:r>
      <w:r w:rsidR="00905A8F">
        <w:t xml:space="preserve"> understand</w:t>
      </w:r>
      <w:r w:rsidR="00CB69D0">
        <w:t>ing</w:t>
      </w:r>
      <w:r w:rsidR="00905A8F">
        <w:t xml:space="preserve"> the programme’s intended/expected impact and how </w:t>
      </w:r>
      <w:r w:rsidR="00415400">
        <w:t>this</w:t>
      </w:r>
      <w:r w:rsidR="00905A8F">
        <w:t xml:space="preserve"> could </w:t>
      </w:r>
      <w:r w:rsidR="00415400">
        <w:t xml:space="preserve">be </w:t>
      </w:r>
      <w:r w:rsidR="00905A8F">
        <w:t>measure</w:t>
      </w:r>
      <w:r w:rsidR="00415400">
        <w:t>d</w:t>
      </w:r>
      <w:r w:rsidR="00905A8F">
        <w:t>.</w:t>
      </w:r>
      <w:r w:rsidR="00D722F2">
        <w:t xml:space="preserve"> This can be found in Appendix A.</w:t>
      </w:r>
    </w:p>
    <w:p w14:paraId="186ED27E" w14:textId="77777777" w:rsidR="00905A8F" w:rsidRDefault="00905A8F" w:rsidP="002401FB">
      <w:pPr>
        <w:spacing w:after="0"/>
      </w:pPr>
    </w:p>
    <w:p w14:paraId="5C815444" w14:textId="3C5C3B42" w:rsidR="00905A8F" w:rsidRPr="0041081B" w:rsidRDefault="00905A8F" w:rsidP="002401FB">
      <w:pPr>
        <w:spacing w:after="0"/>
        <w:rPr>
          <w:szCs w:val="24"/>
          <w:u w:val="single"/>
        </w:rPr>
      </w:pPr>
      <w:r w:rsidRPr="0041081B">
        <w:rPr>
          <w:szCs w:val="24"/>
          <w:u w:val="single"/>
        </w:rPr>
        <w:t xml:space="preserve">Programme </w:t>
      </w:r>
      <w:r w:rsidR="004007C7">
        <w:rPr>
          <w:szCs w:val="24"/>
          <w:u w:val="single"/>
        </w:rPr>
        <w:t>S</w:t>
      </w:r>
      <w:r w:rsidRPr="0041081B">
        <w:rPr>
          <w:szCs w:val="24"/>
          <w:u w:val="single"/>
        </w:rPr>
        <w:t>tructure</w:t>
      </w:r>
    </w:p>
    <w:p w14:paraId="48A70757" w14:textId="2BCE52A1" w:rsidR="00905A8F" w:rsidRDefault="00905A8F" w:rsidP="002401FB">
      <w:pPr>
        <w:spacing w:after="0"/>
      </w:pPr>
      <w:proofErr w:type="gramStart"/>
      <w:r>
        <w:t>In order to</w:t>
      </w:r>
      <w:proofErr w:type="gramEnd"/>
      <w:r>
        <w:t xml:space="preserve"> meet the programme aims (</w:t>
      </w:r>
      <w:r w:rsidRPr="00905A8F">
        <w:rPr>
          <w:i/>
          <w:iCs/>
        </w:rPr>
        <w:t xml:space="preserve">sustained/incremental engagements </w:t>
      </w:r>
      <w:r w:rsidR="00C96069">
        <w:rPr>
          <w:i/>
          <w:iCs/>
        </w:rPr>
        <w:t>which</w:t>
      </w:r>
      <w:r w:rsidRPr="00905A8F">
        <w:rPr>
          <w:i/>
          <w:iCs/>
        </w:rPr>
        <w:t xml:space="preserve"> provide knowledge, skills and confidence</w:t>
      </w:r>
      <w:r>
        <w:rPr>
          <w:i/>
          <w:iCs/>
        </w:rPr>
        <w:t xml:space="preserve"> of HE decision making</w:t>
      </w:r>
      <w:r>
        <w:t xml:space="preserve">) the </w:t>
      </w:r>
      <w:r w:rsidR="00C96069">
        <w:t>programme was designed with the following structure and parameters</w:t>
      </w:r>
      <w:r>
        <w:t>:</w:t>
      </w:r>
    </w:p>
    <w:p w14:paraId="3F279CE8" w14:textId="21F522C9" w:rsidR="00905A8F" w:rsidRDefault="00C96069" w:rsidP="00905A8F">
      <w:pPr>
        <w:pStyle w:val="ListParagraph"/>
        <w:numPr>
          <w:ilvl w:val="0"/>
          <w:numId w:val="9"/>
        </w:numPr>
        <w:spacing w:before="0" w:after="0"/>
      </w:pPr>
      <w:r>
        <w:t>The programme is t</w:t>
      </w:r>
      <w:r w:rsidR="00905A8F">
        <w:t>argeted at Year 8 to Year 10 cohorts, with participants receiving three engagements per</w:t>
      </w:r>
      <w:r w:rsidR="00A63944">
        <w:t xml:space="preserve"> academic</w:t>
      </w:r>
      <w:r w:rsidR="00905A8F">
        <w:t xml:space="preserve"> year.  </w:t>
      </w:r>
    </w:p>
    <w:p w14:paraId="686FBE02" w14:textId="77BF7A79" w:rsidR="002401FB" w:rsidRDefault="00C96069" w:rsidP="00905A8F">
      <w:pPr>
        <w:pStyle w:val="ListParagraph"/>
        <w:numPr>
          <w:ilvl w:val="0"/>
          <w:numId w:val="9"/>
        </w:numPr>
        <w:spacing w:before="0" w:after="0"/>
      </w:pPr>
      <w:r>
        <w:t>The programme is delivered</w:t>
      </w:r>
      <w:r w:rsidR="00BD53C3">
        <w:t xml:space="preserve"> using a range of modes,</w:t>
      </w:r>
      <w:r w:rsidR="00905A8F">
        <w:t xml:space="preserve"> including lecture style presentations, seminar style interactive workshops and university campus visits.  </w:t>
      </w:r>
    </w:p>
    <w:p w14:paraId="356FE8E1" w14:textId="2C7CE6B5" w:rsidR="00BD53C3" w:rsidRDefault="00C96069" w:rsidP="00905A8F">
      <w:pPr>
        <w:pStyle w:val="ListParagraph"/>
        <w:numPr>
          <w:ilvl w:val="0"/>
          <w:numId w:val="9"/>
        </w:numPr>
        <w:spacing w:before="0" w:after="0"/>
      </w:pPr>
      <w:r>
        <w:t>The programme consists</w:t>
      </w:r>
      <w:r w:rsidR="00BD53C3">
        <w:t xml:space="preserve"> of activities from Hepp’s </w:t>
      </w:r>
      <w:r w:rsidR="00DD7A95">
        <w:t xml:space="preserve">four </w:t>
      </w:r>
      <w:r w:rsidR="00BD53C3">
        <w:t>strands (</w:t>
      </w:r>
      <w:r w:rsidR="0041081B">
        <w:t>‘</w:t>
      </w:r>
      <w:r w:rsidR="00BD53C3" w:rsidRPr="00BD53C3">
        <w:rPr>
          <w:i/>
          <w:iCs/>
        </w:rPr>
        <w:t>Decide</w:t>
      </w:r>
      <w:r w:rsidR="0041081B">
        <w:rPr>
          <w:i/>
          <w:iCs/>
        </w:rPr>
        <w:t>’</w:t>
      </w:r>
      <w:r w:rsidR="00BD53C3" w:rsidRPr="00BD53C3">
        <w:rPr>
          <w:i/>
          <w:iCs/>
        </w:rPr>
        <w:t xml:space="preserve">, </w:t>
      </w:r>
      <w:r w:rsidR="0041081B">
        <w:rPr>
          <w:i/>
          <w:iCs/>
        </w:rPr>
        <w:t>‘</w:t>
      </w:r>
      <w:r w:rsidR="00BD53C3" w:rsidRPr="00BD53C3">
        <w:rPr>
          <w:i/>
          <w:iCs/>
        </w:rPr>
        <w:t>Belong</w:t>
      </w:r>
      <w:r w:rsidR="0041081B">
        <w:rPr>
          <w:i/>
          <w:iCs/>
        </w:rPr>
        <w:t>’</w:t>
      </w:r>
      <w:r w:rsidR="00BD53C3" w:rsidRPr="00BD53C3">
        <w:rPr>
          <w:i/>
          <w:iCs/>
        </w:rPr>
        <w:t xml:space="preserve">, </w:t>
      </w:r>
      <w:r w:rsidR="0041081B">
        <w:rPr>
          <w:i/>
          <w:iCs/>
        </w:rPr>
        <w:t>‘</w:t>
      </w:r>
      <w:r w:rsidR="00BD53C3" w:rsidRPr="00BD53C3">
        <w:rPr>
          <w:i/>
          <w:iCs/>
        </w:rPr>
        <w:t>Understand</w:t>
      </w:r>
      <w:r w:rsidR="0041081B">
        <w:rPr>
          <w:i/>
          <w:iCs/>
        </w:rPr>
        <w:t>’</w:t>
      </w:r>
      <w:r w:rsidR="00BD53C3" w:rsidRPr="00BD53C3">
        <w:rPr>
          <w:i/>
          <w:iCs/>
        </w:rPr>
        <w:t xml:space="preserve"> and </w:t>
      </w:r>
      <w:r w:rsidR="0041081B">
        <w:rPr>
          <w:i/>
          <w:iCs/>
        </w:rPr>
        <w:t>‘</w:t>
      </w:r>
      <w:r w:rsidR="00BD53C3" w:rsidRPr="00BD53C3">
        <w:rPr>
          <w:i/>
          <w:iCs/>
        </w:rPr>
        <w:t>Achieve</w:t>
      </w:r>
      <w:r w:rsidR="0041081B">
        <w:rPr>
          <w:i/>
          <w:iCs/>
        </w:rPr>
        <w:t>’</w:t>
      </w:r>
      <w:r w:rsidR="00BD53C3">
        <w:t xml:space="preserve">), </w:t>
      </w:r>
      <w:r w:rsidR="00733DDE">
        <w:t xml:space="preserve">all of </w:t>
      </w:r>
      <w:r w:rsidR="00BD53C3">
        <w:t xml:space="preserve">which were developed </w:t>
      </w:r>
      <w:r w:rsidR="0041081B">
        <w:t xml:space="preserve">using problem statements </w:t>
      </w:r>
      <w:r w:rsidR="00BD53C3">
        <w:t>to address recognised barriers young people face in relation to considering and accessing higher education</w:t>
      </w:r>
      <w:r w:rsidR="0041081B">
        <w:t>.</w:t>
      </w:r>
    </w:p>
    <w:p w14:paraId="06A9BDE4" w14:textId="77777777" w:rsidR="00C96069" w:rsidRDefault="00C96069" w:rsidP="0041081B">
      <w:pPr>
        <w:spacing w:after="0"/>
      </w:pPr>
    </w:p>
    <w:p w14:paraId="7E13285B" w14:textId="48EBFDD4" w:rsidR="003C7B48" w:rsidRDefault="003C7B48" w:rsidP="0041081B">
      <w:pPr>
        <w:spacing w:after="0"/>
      </w:pPr>
      <w:r>
        <w:lastRenderedPageBreak/>
        <w:t>The programme was developed with flexibility in mind, acknowledging that all schools are different and Hepp would need to be able tailor the programme to meet the individual needs and context</w:t>
      </w:r>
      <w:r w:rsidR="00C96069">
        <w:t>s</w:t>
      </w:r>
      <w:r>
        <w:t xml:space="preserve"> of participating school</w:t>
      </w:r>
      <w:r w:rsidR="0075037C">
        <w:t>s</w:t>
      </w:r>
      <w:r w:rsidR="00091FC8">
        <w:t>, namely:</w:t>
      </w:r>
    </w:p>
    <w:p w14:paraId="607E0076" w14:textId="24A9F800" w:rsidR="003C7B48" w:rsidRDefault="003C7B48" w:rsidP="003C7B48">
      <w:pPr>
        <w:pStyle w:val="ListParagraph"/>
        <w:numPr>
          <w:ilvl w:val="0"/>
          <w:numId w:val="11"/>
        </w:numPr>
        <w:spacing w:after="0"/>
      </w:pPr>
      <w:r>
        <w:t xml:space="preserve">Cohort size: </w:t>
      </w:r>
      <w:r w:rsidR="008D13E5">
        <w:t>S</w:t>
      </w:r>
      <w:r>
        <w:t>ome schools wanted to work with small</w:t>
      </w:r>
      <w:r w:rsidR="008D13E5">
        <w:t>er,</w:t>
      </w:r>
      <w:r>
        <w:t xml:space="preserve"> targeted groups</w:t>
      </w:r>
      <w:r w:rsidR="008D13E5">
        <w:t xml:space="preserve"> of learners</w:t>
      </w:r>
      <w:r>
        <w:t xml:space="preserve">, whereas others wanted to </w:t>
      </w:r>
      <w:r w:rsidR="0089070A">
        <w:t>engage</w:t>
      </w:r>
      <w:r>
        <w:t xml:space="preserve"> whole year groups</w:t>
      </w:r>
      <w:r w:rsidR="008D13E5">
        <w:t>.</w:t>
      </w:r>
    </w:p>
    <w:p w14:paraId="7A7343B4" w14:textId="47EBFF3C" w:rsidR="003C7B48" w:rsidRDefault="003C7B48" w:rsidP="003C7B48">
      <w:pPr>
        <w:pStyle w:val="ListParagraph"/>
        <w:numPr>
          <w:ilvl w:val="0"/>
          <w:numId w:val="11"/>
        </w:numPr>
        <w:spacing w:after="0"/>
      </w:pPr>
      <w:r>
        <w:t xml:space="preserve">Delivery mechanisms:  </w:t>
      </w:r>
      <w:r w:rsidR="008D13E5">
        <w:t>S</w:t>
      </w:r>
      <w:r>
        <w:t>ome programmes consisted of more intensive elements such as campus visits and interactive workshops, whereas some schools needed to utilise presentations and virtual presentations within their programmes</w:t>
      </w:r>
      <w:r w:rsidR="008D13E5">
        <w:t>.</w:t>
      </w:r>
    </w:p>
    <w:p w14:paraId="5429EF3B" w14:textId="3F4A2E61" w:rsidR="003C7B48" w:rsidRDefault="00BB4162" w:rsidP="003C7B48">
      <w:pPr>
        <w:pStyle w:val="ListParagraph"/>
        <w:numPr>
          <w:ilvl w:val="0"/>
          <w:numId w:val="11"/>
        </w:numPr>
        <w:spacing w:after="0"/>
      </w:pPr>
      <w:r>
        <w:t>Calendar restrictions/considerations</w:t>
      </w:r>
      <w:r w:rsidR="003C7B48">
        <w:t xml:space="preserve">:  </w:t>
      </w:r>
      <w:r w:rsidR="008D13E5">
        <w:t>S</w:t>
      </w:r>
      <w:r w:rsidR="003C7B48">
        <w:t xml:space="preserve">ome schools were able to neatly </w:t>
      </w:r>
      <w:r w:rsidR="00D60B72">
        <w:t>schedule</w:t>
      </w:r>
      <w:r w:rsidR="003C7B48">
        <w:t xml:space="preserve"> one engagement per term whereas others had a shorter delivery window or even had to deliver two of the three engagements on the same day </w:t>
      </w:r>
      <w:r w:rsidR="002F0F81">
        <w:t>to</w:t>
      </w:r>
      <w:r w:rsidR="003C7B48">
        <w:t xml:space="preserve"> complete the programme</w:t>
      </w:r>
      <w:r w:rsidR="008D13E5">
        <w:t>.</w:t>
      </w:r>
    </w:p>
    <w:p w14:paraId="128A7973" w14:textId="77777777" w:rsidR="003C7B48" w:rsidRDefault="003C7B48" w:rsidP="0041081B">
      <w:pPr>
        <w:spacing w:after="0"/>
      </w:pPr>
    </w:p>
    <w:p w14:paraId="0365BFCC" w14:textId="5EF3CF6C" w:rsidR="0041081B" w:rsidRDefault="0041081B" w:rsidP="0041081B">
      <w:pPr>
        <w:spacing w:after="0"/>
        <w:rPr>
          <w:u w:val="single"/>
        </w:rPr>
      </w:pPr>
      <w:r w:rsidRPr="0041081B">
        <w:rPr>
          <w:u w:val="single"/>
        </w:rPr>
        <w:t>School/</w:t>
      </w:r>
      <w:r w:rsidR="004007C7">
        <w:rPr>
          <w:u w:val="single"/>
        </w:rPr>
        <w:t>C</w:t>
      </w:r>
      <w:r w:rsidRPr="0041081B">
        <w:rPr>
          <w:u w:val="single"/>
        </w:rPr>
        <w:t xml:space="preserve">ohort </w:t>
      </w:r>
      <w:r w:rsidR="004007C7">
        <w:rPr>
          <w:u w:val="single"/>
        </w:rPr>
        <w:t>T</w:t>
      </w:r>
      <w:r w:rsidRPr="0041081B">
        <w:rPr>
          <w:u w:val="single"/>
        </w:rPr>
        <w:t>argeting</w:t>
      </w:r>
    </w:p>
    <w:p w14:paraId="3BFB72B4" w14:textId="390F3D98" w:rsidR="00855479" w:rsidRDefault="00855479" w:rsidP="0041081B">
      <w:pPr>
        <w:spacing w:after="0"/>
      </w:pPr>
      <w:r w:rsidRPr="00855479">
        <w:t>Hepp used</w:t>
      </w:r>
      <w:r>
        <w:t xml:space="preserve"> five year averaged Free School Meal</w:t>
      </w:r>
      <w:r w:rsidR="008D13E5">
        <w:t xml:space="preserve">s </w:t>
      </w:r>
      <w:r w:rsidR="002141F1">
        <w:t xml:space="preserve">(FSM) </w:t>
      </w:r>
      <w:r w:rsidR="008D13E5">
        <w:t>p</w:t>
      </w:r>
      <w:r>
        <w:t xml:space="preserve">ercentage to rank and prioritise schools for participation in the programme.  </w:t>
      </w:r>
      <w:r w:rsidR="002141F1">
        <w:t>Hepp’s Regional Activities Coordinator team</w:t>
      </w:r>
      <w:r>
        <w:t xml:space="preserve"> approached the top 30 schools using this measure</w:t>
      </w:r>
      <w:r w:rsidR="00284FB0">
        <w:rPr>
          <w:rStyle w:val="FootnoteReference"/>
        </w:rPr>
        <w:footnoteReference w:id="3"/>
      </w:r>
      <w:r>
        <w:t xml:space="preserve">, 25 </w:t>
      </w:r>
      <w:r w:rsidR="008D13E5">
        <w:t xml:space="preserve">of which </w:t>
      </w:r>
      <w:r>
        <w:t>register</w:t>
      </w:r>
      <w:r w:rsidR="008D13E5">
        <w:t>ed</w:t>
      </w:r>
      <w:r>
        <w:t xml:space="preserve"> an interest. </w:t>
      </w:r>
      <w:r w:rsidR="00361F04">
        <w:t xml:space="preserve"> Of those</w:t>
      </w:r>
      <w:r w:rsidR="008D13E5">
        <w:t xml:space="preserve"> schools </w:t>
      </w:r>
      <w:r w:rsidR="00361F04">
        <w:t xml:space="preserve">22 commenced the programme, </w:t>
      </w:r>
      <w:r w:rsidR="008D13E5">
        <w:t>and</w:t>
      </w:r>
      <w:r w:rsidR="00361F04">
        <w:t xml:space="preserve"> 18 complet</w:t>
      </w:r>
      <w:r w:rsidR="008D13E5">
        <w:t>ed</w:t>
      </w:r>
      <w:r w:rsidR="00361F04">
        <w:t xml:space="preserve"> all three engagements for each participating cohort.</w:t>
      </w:r>
      <w:r w:rsidR="00F15C23">
        <w:t xml:space="preserve"> </w:t>
      </w:r>
      <w:r w:rsidR="004E31B5">
        <w:t>The list of schools, rankings and activities can be found in Appendix B.</w:t>
      </w:r>
    </w:p>
    <w:p w14:paraId="14E12439" w14:textId="77777777" w:rsidR="00361F04" w:rsidRDefault="00361F04" w:rsidP="0041081B">
      <w:pPr>
        <w:spacing w:after="0"/>
      </w:pPr>
    </w:p>
    <w:p w14:paraId="7AE03B54" w14:textId="111BC532" w:rsidR="003C7B48" w:rsidRDefault="00361F04" w:rsidP="0041081B">
      <w:pPr>
        <w:spacing w:after="0"/>
      </w:pPr>
      <w:r>
        <w:t xml:space="preserve">In terms of cohort or student level targeting, </w:t>
      </w:r>
      <w:r w:rsidR="00EF2001">
        <w:t>Hepp</w:t>
      </w:r>
      <w:r>
        <w:t xml:space="preserve"> provided guidance to schools on which students schools should prioritise to participate; referencing groups of learners who are </w:t>
      </w:r>
      <w:r w:rsidR="008D13E5">
        <w:t xml:space="preserve">currently </w:t>
      </w:r>
      <w:r>
        <w:t>underrepresented in higher education and/or who face additional barriers</w:t>
      </w:r>
      <w:r w:rsidR="00962D57">
        <w:t xml:space="preserve"> as </w:t>
      </w:r>
      <w:r w:rsidR="00342813">
        <w:t>cited within the Office for Students Equality of Opportunity Risk Register (EORR)</w:t>
      </w:r>
      <w:r>
        <w:t xml:space="preserve"> e.g. </w:t>
      </w:r>
      <w:r w:rsidR="00D57B41">
        <w:t>due to</w:t>
      </w:r>
      <w:r>
        <w:t xml:space="preserve"> socioeconomic status, disabled students, care experienced, young carers, no family experience of HE etc.  Ultimately, schools were given autonomy to pick which students should participate</w:t>
      </w:r>
      <w:r w:rsidR="008D13E5">
        <w:t xml:space="preserve"> on the basis that</w:t>
      </w:r>
      <w:r>
        <w:t xml:space="preserve"> </w:t>
      </w:r>
      <w:r w:rsidR="008D13E5">
        <w:t>they</w:t>
      </w:r>
      <w:r>
        <w:t xml:space="preserve"> are best placed to know their own learners and</w:t>
      </w:r>
      <w:r w:rsidR="008D13E5">
        <w:t xml:space="preserve"> to decide</w:t>
      </w:r>
      <w:r>
        <w:t xml:space="preserve"> </w:t>
      </w:r>
      <w:r w:rsidR="008D13E5">
        <w:t xml:space="preserve">which </w:t>
      </w:r>
      <w:r>
        <w:t xml:space="preserve">would be most appropriate or would most benefit from participation. </w:t>
      </w:r>
    </w:p>
    <w:p w14:paraId="7AC19707" w14:textId="77777777" w:rsidR="00E87A22" w:rsidRDefault="00E87A22" w:rsidP="0041081B">
      <w:pPr>
        <w:spacing w:after="0"/>
      </w:pPr>
    </w:p>
    <w:p w14:paraId="0DDEBA5E" w14:textId="25F3A1B6" w:rsidR="00CB5BE0" w:rsidRDefault="00851AF6" w:rsidP="00E87A22">
      <w:bookmarkStart w:id="13" w:name="_Toc138861391"/>
      <w:bookmarkEnd w:id="6"/>
      <w:bookmarkEnd w:id="7"/>
      <w:bookmarkEnd w:id="8"/>
      <w:bookmarkEnd w:id="9"/>
      <w:r>
        <w:lastRenderedPageBreak/>
        <w:t xml:space="preserve">All participating schools were required to sign and return a programme agreement.  This agreement </w:t>
      </w:r>
      <w:r w:rsidR="008D13E5">
        <w:t>articulated the aims and structure of the programme</w:t>
      </w:r>
      <w:r w:rsidR="008A66F5">
        <w:t>,</w:t>
      </w:r>
      <w:r w:rsidR="008D13E5">
        <w:t xml:space="preserve"> </w:t>
      </w:r>
      <w:r>
        <w:t xml:space="preserve">outlined what </w:t>
      </w:r>
      <w:r w:rsidR="008D13E5">
        <w:t xml:space="preserve">their </w:t>
      </w:r>
      <w:r>
        <w:t xml:space="preserve">school/learners would receive from the programme </w:t>
      </w:r>
      <w:r w:rsidR="008A66F5">
        <w:t>and Hepp’s</w:t>
      </w:r>
      <w:r>
        <w:t xml:space="preserve"> expectations of schools, namely:</w:t>
      </w:r>
    </w:p>
    <w:p w14:paraId="41247AC9" w14:textId="6B8D6760" w:rsidR="00851AF6" w:rsidRDefault="00851AF6" w:rsidP="00851AF6">
      <w:pPr>
        <w:pStyle w:val="ListParagraph"/>
        <w:numPr>
          <w:ilvl w:val="0"/>
          <w:numId w:val="10"/>
        </w:numPr>
      </w:pPr>
      <w:r>
        <w:t>Schools identify the target learners and ensure they attend all three MIP sessions per year.</w:t>
      </w:r>
    </w:p>
    <w:p w14:paraId="525DBA15" w14:textId="2FD53EB8" w:rsidR="00851AF6" w:rsidRDefault="00851AF6" w:rsidP="00851AF6">
      <w:pPr>
        <w:pStyle w:val="ListParagraph"/>
        <w:numPr>
          <w:ilvl w:val="0"/>
          <w:numId w:val="10"/>
        </w:numPr>
      </w:pPr>
      <w:r>
        <w:t>Schools provide participant level data for all learners taking part in the programme.</w:t>
      </w:r>
    </w:p>
    <w:p w14:paraId="1175B42A" w14:textId="758097E9" w:rsidR="00851AF6" w:rsidRDefault="00851AF6" w:rsidP="00DB559A">
      <w:pPr>
        <w:pStyle w:val="ListParagraph"/>
        <w:numPr>
          <w:ilvl w:val="0"/>
          <w:numId w:val="10"/>
        </w:numPr>
      </w:pPr>
      <w:r>
        <w:t>Schools ensure all participants complete a pre and post programme evaluation.</w:t>
      </w:r>
    </w:p>
    <w:p w14:paraId="4457D3DA" w14:textId="77777777" w:rsidR="002B3831" w:rsidRDefault="002B3831" w:rsidP="00007C48">
      <w:pPr>
        <w:pStyle w:val="NoSpacing"/>
        <w:rPr>
          <w:u w:val="single"/>
        </w:rPr>
      </w:pPr>
    </w:p>
    <w:p w14:paraId="51306462" w14:textId="0829863F" w:rsidR="002B3831" w:rsidRPr="002B3831" w:rsidRDefault="002B3831" w:rsidP="002B3831">
      <w:pPr>
        <w:pStyle w:val="Heading1"/>
      </w:pPr>
      <w:bookmarkStart w:id="14" w:name="_Toc177484004"/>
      <w:r>
        <w:lastRenderedPageBreak/>
        <w:t>Evaluation methods</w:t>
      </w:r>
      <w:bookmarkEnd w:id="14"/>
    </w:p>
    <w:p w14:paraId="25480430" w14:textId="1B612A2B" w:rsidR="004C4D6D" w:rsidRPr="005E43F4" w:rsidRDefault="004C4D6D" w:rsidP="00882808">
      <w:pPr>
        <w:pStyle w:val="NoSpacing"/>
        <w:rPr>
          <w:u w:val="single"/>
        </w:rPr>
      </w:pPr>
      <w:r w:rsidRPr="00007C48">
        <w:rPr>
          <w:u w:val="single"/>
        </w:rPr>
        <w:t xml:space="preserve">Key </w:t>
      </w:r>
      <w:r w:rsidR="004007C7">
        <w:rPr>
          <w:u w:val="single"/>
        </w:rPr>
        <w:t>I</w:t>
      </w:r>
      <w:r w:rsidRPr="00007C48">
        <w:rPr>
          <w:u w:val="single"/>
        </w:rPr>
        <w:t xml:space="preserve">ndicators and </w:t>
      </w:r>
      <w:r w:rsidR="004007C7">
        <w:rPr>
          <w:u w:val="single"/>
        </w:rPr>
        <w:t>M</w:t>
      </w:r>
      <w:r w:rsidRPr="00007C48">
        <w:rPr>
          <w:u w:val="single"/>
        </w:rPr>
        <w:t>ethods</w:t>
      </w:r>
    </w:p>
    <w:p w14:paraId="05660902" w14:textId="3FAAD680" w:rsidR="00F609B2" w:rsidRDefault="00DC47FA" w:rsidP="00BD3C14">
      <w:pPr>
        <w:spacing w:after="0" w:line="240" w:lineRule="auto"/>
      </w:pPr>
      <w:r>
        <w:t>T</w:t>
      </w:r>
      <w:r w:rsidR="00B668D7">
        <w:t xml:space="preserve">he programme aims to influence participants in three broad areas: </w:t>
      </w:r>
    </w:p>
    <w:p w14:paraId="23BBA4B8" w14:textId="77777777" w:rsidR="00B668D7" w:rsidRPr="00BD3C14" w:rsidRDefault="00C7206C" w:rsidP="00BD3C14">
      <w:pPr>
        <w:pStyle w:val="ListParagraph"/>
        <w:numPr>
          <w:ilvl w:val="0"/>
          <w:numId w:val="25"/>
        </w:numPr>
        <w:spacing w:before="0" w:after="0" w:line="240" w:lineRule="auto"/>
        <w:rPr>
          <w:rFonts w:cstheme="minorHAnsi"/>
        </w:rPr>
      </w:pPr>
      <w:r>
        <w:t>I</w:t>
      </w:r>
      <w:r w:rsidR="00B668D7">
        <w:t>ncreasing knowledge of higher education (</w:t>
      </w:r>
      <w:r w:rsidR="00F609B2">
        <w:t>including routes into higher education, costs and benefits, and student finance)</w:t>
      </w:r>
    </w:p>
    <w:p w14:paraId="05927F61" w14:textId="77777777" w:rsidR="00B668D7" w:rsidRPr="00A844B2" w:rsidRDefault="00F609B2" w:rsidP="008A38F2">
      <w:pPr>
        <w:pStyle w:val="ListParagraph"/>
        <w:numPr>
          <w:ilvl w:val="0"/>
          <w:numId w:val="25"/>
        </w:numPr>
        <w:spacing w:before="0" w:after="0" w:line="240" w:lineRule="auto"/>
        <w:rPr>
          <w:rFonts w:cstheme="minorHAnsi"/>
        </w:rPr>
      </w:pPr>
      <w:r>
        <w:rPr>
          <w:rFonts w:cstheme="minorHAnsi"/>
        </w:rPr>
        <w:t xml:space="preserve">Increasing </w:t>
      </w:r>
      <w:r w:rsidR="003B2E6B">
        <w:rPr>
          <w:rFonts w:cstheme="minorHAnsi"/>
        </w:rPr>
        <w:t xml:space="preserve">soft skills, to enable participants to make </w:t>
      </w:r>
      <w:r w:rsidR="00A708BB">
        <w:rPr>
          <w:rFonts w:cstheme="minorHAnsi"/>
        </w:rPr>
        <w:t>an informed decision about HE and future options</w:t>
      </w:r>
    </w:p>
    <w:p w14:paraId="6F808464" w14:textId="6B35AF49" w:rsidR="00B668D7" w:rsidRDefault="00AC595F" w:rsidP="008A38F2">
      <w:pPr>
        <w:pStyle w:val="ListParagraph"/>
        <w:numPr>
          <w:ilvl w:val="0"/>
          <w:numId w:val="25"/>
        </w:numPr>
        <w:spacing w:before="0" w:after="0" w:line="240" w:lineRule="auto"/>
        <w:rPr>
          <w:rFonts w:cstheme="minorHAnsi"/>
        </w:rPr>
      </w:pPr>
      <w:r>
        <w:rPr>
          <w:rFonts w:cstheme="minorHAnsi"/>
        </w:rPr>
        <w:t>Increasing confidence and changes in self-conception around fitting and belonging in HE</w:t>
      </w:r>
    </w:p>
    <w:p w14:paraId="2439112E" w14:textId="77777777" w:rsidR="00B668D7" w:rsidRDefault="00B668D7" w:rsidP="00882808">
      <w:pPr>
        <w:pStyle w:val="NoSpacing"/>
      </w:pPr>
    </w:p>
    <w:p w14:paraId="786E1D5B" w14:textId="1981C415" w:rsidR="00C04678" w:rsidRDefault="00E6665C" w:rsidP="00882808">
      <w:pPr>
        <w:pStyle w:val="NoSpacing"/>
      </w:pPr>
      <w:r>
        <w:t>T</w:t>
      </w:r>
      <w:r w:rsidR="00C04678">
        <w:t xml:space="preserve">he </w:t>
      </w:r>
      <w:r w:rsidR="00065984">
        <w:t xml:space="preserve">expected outcomes of the programme and </w:t>
      </w:r>
      <w:r w:rsidR="00682E8F">
        <w:t xml:space="preserve">the methods used to </w:t>
      </w:r>
      <w:r w:rsidR="008B6C04">
        <w:t>measure them</w:t>
      </w:r>
      <w:r w:rsidR="00065984">
        <w:t xml:space="preserve">, as set out in the theory of </w:t>
      </w:r>
      <w:r w:rsidR="008B6C04">
        <w:t>change</w:t>
      </w:r>
      <w:r w:rsidR="00D722F2">
        <w:t xml:space="preserve">, can be found in Appendix </w:t>
      </w:r>
      <w:r w:rsidR="00F15C23">
        <w:t>C.</w:t>
      </w:r>
    </w:p>
    <w:p w14:paraId="3135DE7B" w14:textId="77777777" w:rsidR="00526CBA" w:rsidRDefault="00526CBA" w:rsidP="00882808">
      <w:pPr>
        <w:pStyle w:val="NoSpacing"/>
      </w:pPr>
    </w:p>
    <w:p w14:paraId="2D49E494" w14:textId="59692212" w:rsidR="008E6B34" w:rsidRDefault="00FE50D0" w:rsidP="00882808">
      <w:pPr>
        <w:pStyle w:val="NoSpacing"/>
      </w:pPr>
      <w:r>
        <w:t>T</w:t>
      </w:r>
      <w:r w:rsidR="00A75892">
        <w:t xml:space="preserve">he methods of evaluation include </w:t>
      </w:r>
      <w:r w:rsidR="00A30735">
        <w:t>a</w:t>
      </w:r>
      <w:r w:rsidR="00A75892">
        <w:t xml:space="preserve"> </w:t>
      </w:r>
      <w:r w:rsidR="000B092D">
        <w:t xml:space="preserve">pre-/post- </w:t>
      </w:r>
      <w:r w:rsidR="00A30735">
        <w:t xml:space="preserve">survey delivered </w:t>
      </w:r>
      <w:r w:rsidR="00247A98">
        <w:t>before and after the activities for the year; focus groups to be held at the conclusion of activities for the year, to test</w:t>
      </w:r>
      <w:r w:rsidR="009F105E">
        <w:t xml:space="preserve"> students’ self-conceptions and experience of the programme; and monitoring data, including data on student progression to HE via HESA/HEAT </w:t>
      </w:r>
      <w:r w:rsidR="00872B8C">
        <w:t>figures.</w:t>
      </w:r>
      <w:r w:rsidR="00340290">
        <w:t xml:space="preserve"> </w:t>
      </w:r>
    </w:p>
    <w:p w14:paraId="6125E7A7" w14:textId="77777777" w:rsidR="008E6B34" w:rsidRDefault="008E6B34" w:rsidP="00882808">
      <w:pPr>
        <w:pStyle w:val="NoSpacing"/>
      </w:pPr>
    </w:p>
    <w:p w14:paraId="5996D79A" w14:textId="4559A0D5" w:rsidR="00010EBA" w:rsidRDefault="008E0093" w:rsidP="00882808">
      <w:pPr>
        <w:pStyle w:val="NoSpacing"/>
      </w:pPr>
      <w:r>
        <w:t>Only the survey and the focus group will be discussed in the evaluation process below, as the monitoring data is longer-term and requires comparison across multiple years.</w:t>
      </w:r>
      <w:r w:rsidR="00264C6C">
        <w:t xml:space="preserve"> The survey will also be carried out over multiple iterations of the programme, which will allow us to conduct a longitudinal analysis of t</w:t>
      </w:r>
      <w:r w:rsidR="00322C8F">
        <w:t>he changes in students’ outcomes.</w:t>
      </w:r>
    </w:p>
    <w:p w14:paraId="1D0D13A7" w14:textId="77777777" w:rsidR="00340290" w:rsidRDefault="00340290" w:rsidP="00882808">
      <w:pPr>
        <w:pStyle w:val="NoSpacing"/>
      </w:pPr>
    </w:p>
    <w:p w14:paraId="561948A1" w14:textId="5B7588BE" w:rsidR="004C4D6D" w:rsidRDefault="00C65797" w:rsidP="00882808">
      <w:pPr>
        <w:pStyle w:val="NoSpacing"/>
        <w:rPr>
          <w:u w:val="single"/>
        </w:rPr>
      </w:pPr>
      <w:r>
        <w:rPr>
          <w:u w:val="single"/>
        </w:rPr>
        <w:t xml:space="preserve">Evaluation </w:t>
      </w:r>
      <w:r w:rsidR="004007C7">
        <w:rPr>
          <w:u w:val="single"/>
        </w:rPr>
        <w:t>P</w:t>
      </w:r>
      <w:r>
        <w:rPr>
          <w:u w:val="single"/>
        </w:rPr>
        <w:t>rocess</w:t>
      </w:r>
    </w:p>
    <w:p w14:paraId="64FF3901" w14:textId="77777777" w:rsidR="00C65797" w:rsidRDefault="00C65797" w:rsidP="00882808">
      <w:pPr>
        <w:pStyle w:val="NoSpacing"/>
        <w:rPr>
          <w:u w:val="single"/>
        </w:rPr>
      </w:pPr>
    </w:p>
    <w:p w14:paraId="4D657205" w14:textId="2B112BD8" w:rsidR="00C65797" w:rsidRPr="006B5E76" w:rsidRDefault="00C65797" w:rsidP="00882808">
      <w:pPr>
        <w:pStyle w:val="NoSpacing"/>
        <w:rPr>
          <w:u w:val="single"/>
        </w:rPr>
      </w:pPr>
      <w:r w:rsidRPr="006B5E76">
        <w:rPr>
          <w:u w:val="single"/>
        </w:rPr>
        <w:t>Survey:</w:t>
      </w:r>
    </w:p>
    <w:p w14:paraId="0CA40898" w14:textId="017A3408" w:rsidR="003957F8" w:rsidRDefault="00D502AF" w:rsidP="00882808">
      <w:pPr>
        <w:pStyle w:val="NoSpacing"/>
      </w:pPr>
      <w:r>
        <w:t xml:space="preserve">Following the </w:t>
      </w:r>
      <w:r w:rsidR="00850640">
        <w:t>Theory of Change, the broad outcome areas above were</w:t>
      </w:r>
      <w:r w:rsidR="001A1B5D">
        <w:t xml:space="preserve"> refined into </w:t>
      </w:r>
      <w:r w:rsidR="00DB10AE">
        <w:t xml:space="preserve">distinct, measurable intermediate outcomes. This was </w:t>
      </w:r>
      <w:r w:rsidR="00B20B09">
        <w:t>based on discussions with team members and consideration of the outcomes within the existing Hepp universal offer (from which the activities of the MIP programme would be drawn)</w:t>
      </w:r>
      <w:r w:rsidR="00036AB8">
        <w:t>.</w:t>
      </w:r>
      <w:r w:rsidR="00214314">
        <w:t xml:space="preserve"> These outcomes as separated into the broader knowledge / skills / confidence &amp; self-conception can be seen below:</w:t>
      </w:r>
    </w:p>
    <w:p w14:paraId="3F63E4AA" w14:textId="77777777" w:rsidR="00007C48" w:rsidRDefault="00007C48" w:rsidP="00882808">
      <w:pPr>
        <w:pStyle w:val="NoSpacing"/>
      </w:pPr>
    </w:p>
    <w:p w14:paraId="799194C9" w14:textId="3CC8F720" w:rsidR="00B41186" w:rsidRDefault="00C45D7E" w:rsidP="00D677C3">
      <w:pPr>
        <w:pStyle w:val="NoSpacing"/>
      </w:pPr>
      <w:r w:rsidRPr="009909F3">
        <w:rPr>
          <w:u w:val="single"/>
        </w:rPr>
        <w:t>Knowledge</w:t>
      </w:r>
      <w:r>
        <w:tab/>
      </w:r>
      <w:r>
        <w:tab/>
      </w:r>
      <w:r>
        <w:tab/>
      </w:r>
      <w:r>
        <w:tab/>
      </w:r>
      <w:r w:rsidR="00347004" w:rsidRPr="009909F3">
        <w:rPr>
          <w:u w:val="single"/>
        </w:rPr>
        <w:t>Skills</w:t>
      </w:r>
      <w:r w:rsidR="00347004">
        <w:tab/>
      </w:r>
      <w:r w:rsidR="00347004">
        <w:tab/>
      </w:r>
      <w:r w:rsidR="00347004">
        <w:tab/>
      </w:r>
      <w:r w:rsidR="00347004">
        <w:tab/>
      </w:r>
      <w:r w:rsidR="00347004" w:rsidRPr="009909F3">
        <w:rPr>
          <w:u w:val="single"/>
        </w:rPr>
        <w:t>Confidence</w:t>
      </w:r>
    </w:p>
    <w:p w14:paraId="45589914" w14:textId="15A1FCF9" w:rsidR="00D677C3" w:rsidRDefault="00D677C3" w:rsidP="00D677C3">
      <w:pPr>
        <w:pStyle w:val="NoSpacing"/>
      </w:pPr>
      <w:r>
        <w:t>Financial / career benefits</w:t>
      </w:r>
      <w:r w:rsidR="0017391B">
        <w:rPr>
          <w:rStyle w:val="FootnoteReference"/>
        </w:rPr>
        <w:footnoteReference w:id="4"/>
      </w:r>
      <w:r w:rsidR="00347004">
        <w:tab/>
      </w:r>
      <w:r w:rsidR="00347004">
        <w:tab/>
        <w:t>Self-efficacy</w:t>
      </w:r>
      <w:r w:rsidR="009909F3">
        <w:tab/>
      </w:r>
      <w:r w:rsidR="009909F3">
        <w:tab/>
      </w:r>
      <w:r w:rsidR="009909F3">
        <w:tab/>
        <w:t>Fit and belonging</w:t>
      </w:r>
    </w:p>
    <w:p w14:paraId="72F572BF" w14:textId="0CA04629" w:rsidR="00D677C3" w:rsidRDefault="00D677C3" w:rsidP="00D677C3">
      <w:pPr>
        <w:pStyle w:val="NoSpacing"/>
      </w:pPr>
      <w:r>
        <w:t>Social / academic benefits</w:t>
      </w:r>
      <w:r w:rsidR="00347004">
        <w:tab/>
      </w:r>
      <w:r w:rsidR="00347004">
        <w:tab/>
        <w:t>Motivation</w:t>
      </w:r>
      <w:r w:rsidR="009909F3">
        <w:tab/>
      </w:r>
      <w:r w:rsidR="009909F3">
        <w:tab/>
      </w:r>
      <w:r w:rsidR="009909F3">
        <w:tab/>
        <w:t>Academic confidence</w:t>
      </w:r>
    </w:p>
    <w:p w14:paraId="4D400B76" w14:textId="180C110A" w:rsidR="00D677C3" w:rsidRDefault="00D677C3" w:rsidP="00D677C3">
      <w:pPr>
        <w:pStyle w:val="NoSpacing"/>
      </w:pPr>
      <w:r>
        <w:t>Knowledge of student life</w:t>
      </w:r>
      <w:r w:rsidR="00347004">
        <w:tab/>
      </w:r>
      <w:r w:rsidR="00347004">
        <w:tab/>
      </w:r>
      <w:r w:rsidR="009909F3">
        <w:t>Problem solving</w:t>
      </w:r>
    </w:p>
    <w:p w14:paraId="2D04944C" w14:textId="77777777" w:rsidR="00D677C3" w:rsidRDefault="00D677C3" w:rsidP="00D677C3">
      <w:pPr>
        <w:pStyle w:val="NoSpacing"/>
      </w:pPr>
      <w:r>
        <w:t>Student finance</w:t>
      </w:r>
    </w:p>
    <w:p w14:paraId="2FA5A15B" w14:textId="77777777" w:rsidR="00BD3C14" w:rsidRDefault="00D677C3" w:rsidP="00D66CD8">
      <w:pPr>
        <w:pStyle w:val="NoSpacing"/>
      </w:pPr>
      <w:r>
        <w:t>Choices and pathways</w:t>
      </w:r>
    </w:p>
    <w:p w14:paraId="087DCF33" w14:textId="1034F791" w:rsidR="0017688C" w:rsidRDefault="0017688C" w:rsidP="00D66CD8">
      <w:pPr>
        <w:pStyle w:val="NoSpacing"/>
      </w:pPr>
      <w:r>
        <w:lastRenderedPageBreak/>
        <w:t xml:space="preserve">Pre-validated questions were selected from these outcome areas </w:t>
      </w:r>
      <w:r w:rsidR="008A5E8A">
        <w:t>using</w:t>
      </w:r>
      <w:r>
        <w:t xml:space="preserve"> the NERUPI question bank</w:t>
      </w:r>
      <w:r w:rsidR="00176C14">
        <w:t>, for the relevant Key Stage groups (KS3-4).</w:t>
      </w:r>
    </w:p>
    <w:p w14:paraId="68D12F4E" w14:textId="77777777" w:rsidR="00176C14" w:rsidRDefault="00176C14" w:rsidP="00D66CD8">
      <w:pPr>
        <w:pStyle w:val="NoSpacing"/>
      </w:pPr>
    </w:p>
    <w:p w14:paraId="14517304" w14:textId="2398DA8B" w:rsidR="00214314" w:rsidRDefault="00214314" w:rsidP="00D66CD8">
      <w:pPr>
        <w:pStyle w:val="NoSpacing"/>
      </w:pPr>
      <w:r>
        <w:t xml:space="preserve">Additionally, two questions on aspirations and expectations for </w:t>
      </w:r>
      <w:proofErr w:type="gramStart"/>
      <w:r>
        <w:t>HE</w:t>
      </w:r>
      <w:proofErr w:type="gramEnd"/>
      <w:r>
        <w:t xml:space="preserve"> progression were </w:t>
      </w:r>
      <w:r w:rsidR="00444363">
        <w:t>added</w:t>
      </w:r>
      <w:r w:rsidR="00BB34B7">
        <w:t xml:space="preserve">, to give some indication of the </w:t>
      </w:r>
      <w:r w:rsidR="00176C14">
        <w:t xml:space="preserve">intermediate programme effect on </w:t>
      </w:r>
      <w:r w:rsidR="008062E3">
        <w:t xml:space="preserve">participants’ perceptions of their HE choices and likelihood of applying to HE.  </w:t>
      </w:r>
    </w:p>
    <w:p w14:paraId="5862D297" w14:textId="77777777" w:rsidR="0017391B" w:rsidRDefault="0017391B" w:rsidP="00D66CD8">
      <w:pPr>
        <w:pStyle w:val="NoSpacing"/>
      </w:pPr>
    </w:p>
    <w:p w14:paraId="1F1B27B3" w14:textId="25309779" w:rsidR="00C427AD" w:rsidRDefault="00522791" w:rsidP="00882808">
      <w:pPr>
        <w:pStyle w:val="NoSpacing"/>
      </w:pPr>
      <w:r>
        <w:t xml:space="preserve">The survey contained </w:t>
      </w:r>
      <w:r w:rsidR="007F662F">
        <w:t>28 5-point Likert scale</w:t>
      </w:r>
      <w:r>
        <w:rPr>
          <w:color w:val="FF0000"/>
        </w:rPr>
        <w:t xml:space="preserve"> </w:t>
      </w:r>
      <w:r>
        <w:t>questions relating to these outcomes</w:t>
      </w:r>
      <w:r w:rsidR="006B5E76">
        <w:t>.  P</w:t>
      </w:r>
      <w:r w:rsidR="007F662F">
        <w:t xml:space="preserve">articipants were given </w:t>
      </w:r>
      <w:r w:rsidR="00C427AD">
        <w:t>28 statements and asked to indicate their level of agreement (strongly agree… strongly disagree</w:t>
      </w:r>
      <w:r w:rsidR="00B524D9">
        <w:t>).</w:t>
      </w:r>
      <w:r w:rsidR="00464E42">
        <w:t xml:space="preserve"> </w:t>
      </w:r>
      <w:r w:rsidR="00B047F2" w:rsidRPr="00F15C23">
        <w:t>A copy of the survey can be seen</w:t>
      </w:r>
      <w:r w:rsidR="005229ED" w:rsidRPr="00F15C23">
        <w:t xml:space="preserve"> in Appendix </w:t>
      </w:r>
      <w:r w:rsidR="00F15C23" w:rsidRPr="00F15C23">
        <w:t>D.</w:t>
      </w:r>
    </w:p>
    <w:p w14:paraId="73811A69" w14:textId="77777777" w:rsidR="006B5E76" w:rsidRPr="00464E42" w:rsidRDefault="006B5E76" w:rsidP="00882808">
      <w:pPr>
        <w:pStyle w:val="NoSpacing"/>
        <w:rPr>
          <w:color w:val="FF0000"/>
        </w:rPr>
      </w:pPr>
    </w:p>
    <w:p w14:paraId="240CBD4F" w14:textId="6A3CD42A" w:rsidR="00B524D9" w:rsidRPr="007049DF" w:rsidRDefault="00B524D9" w:rsidP="00882808">
      <w:pPr>
        <w:pStyle w:val="NoSpacing"/>
      </w:pPr>
      <w:r>
        <w:t xml:space="preserve">Questions were kept identical for the post-programme survey, with </w:t>
      </w:r>
      <w:r w:rsidR="00F224C5">
        <w:t xml:space="preserve">the addition of two open questions asking for feedback on student experiences of the programme. </w:t>
      </w:r>
      <w:r w:rsidR="007049DF">
        <w:t xml:space="preserve">These qualitative responses were then coded, allowing for a </w:t>
      </w:r>
      <w:r w:rsidR="003960F6" w:rsidRPr="00CE52E1">
        <w:t>content</w:t>
      </w:r>
      <w:r w:rsidR="007049DF">
        <w:rPr>
          <w:color w:val="FF0000"/>
        </w:rPr>
        <w:t xml:space="preserve"> </w:t>
      </w:r>
      <w:r w:rsidR="007049DF">
        <w:t>analysis to be conducted</w:t>
      </w:r>
      <w:r w:rsidR="00530EEE">
        <w:t xml:space="preserve"> and for </w:t>
      </w:r>
      <w:r w:rsidR="00340EC4">
        <w:t xml:space="preserve">relationships between </w:t>
      </w:r>
      <w:r w:rsidR="00A57B40">
        <w:t>qualitative categories and quantitative question scores to be analysed.</w:t>
      </w:r>
    </w:p>
    <w:p w14:paraId="4B6CFB96" w14:textId="77777777" w:rsidR="00C04678" w:rsidRDefault="00C04678" w:rsidP="00882808">
      <w:pPr>
        <w:pStyle w:val="NoSpacing"/>
        <w:rPr>
          <w:u w:val="single"/>
        </w:rPr>
      </w:pPr>
    </w:p>
    <w:p w14:paraId="1C15E3AA" w14:textId="3A591925" w:rsidR="007F60A9" w:rsidRDefault="00CE52E1" w:rsidP="00882808">
      <w:pPr>
        <w:pStyle w:val="NoSpacing"/>
      </w:pPr>
      <w:r w:rsidRPr="00CE52E1">
        <w:t>840</w:t>
      </w:r>
      <w:r w:rsidR="0044552A">
        <w:rPr>
          <w:color w:val="FF0000"/>
        </w:rPr>
        <w:t xml:space="preserve"> </w:t>
      </w:r>
      <w:r w:rsidR="00FC1FFC">
        <w:t>baseline surveys were matched to exit surveys</w:t>
      </w:r>
      <w:r w:rsidR="00A72FE6">
        <w:t xml:space="preserve"> (although</w:t>
      </w:r>
      <w:r w:rsidR="00216C37">
        <w:t xml:space="preserve"> not all individual questions were matched up in every case due to non-responses)</w:t>
      </w:r>
      <w:r w:rsidR="00A00E54">
        <w:t xml:space="preserve">. </w:t>
      </w:r>
    </w:p>
    <w:p w14:paraId="1EDF5FA2" w14:textId="77777777" w:rsidR="006B5E76" w:rsidRDefault="006B5E76" w:rsidP="00882808">
      <w:pPr>
        <w:pStyle w:val="NoSpacing"/>
      </w:pPr>
    </w:p>
    <w:p w14:paraId="4F8EFE9B" w14:textId="4FC3B739" w:rsidR="00580B4B" w:rsidRDefault="004E36FB" w:rsidP="007D4E76">
      <w:pPr>
        <w:pStyle w:val="NoSpacing"/>
      </w:pPr>
      <w:r>
        <w:t xml:space="preserve">For the analysis of pre- and post- </w:t>
      </w:r>
      <w:r w:rsidR="009577D3">
        <w:t>programme differences, Wilcoxon’s signed rank test was chosen. This</w:t>
      </w:r>
      <w:r w:rsidR="006602B5">
        <w:t xml:space="preserve"> </w:t>
      </w:r>
      <w:r w:rsidR="00987D2A">
        <w:t xml:space="preserve">method </w:t>
      </w:r>
      <w:r w:rsidR="003802AC">
        <w:t>allows us to compare two measurements of the same dependent variable taken at different time</w:t>
      </w:r>
      <w:r w:rsidR="009003E4">
        <w:t xml:space="preserve"> </w:t>
      </w:r>
      <w:r w:rsidR="003802AC">
        <w:t>points</w:t>
      </w:r>
      <w:r w:rsidR="004E3615">
        <w:t xml:space="preserve"> and to measure the distance travelled across the different questions and outcome areas.</w:t>
      </w:r>
    </w:p>
    <w:p w14:paraId="38901F21" w14:textId="77777777" w:rsidR="007F60A9" w:rsidRDefault="007F60A9" w:rsidP="007D4E76">
      <w:pPr>
        <w:pStyle w:val="NoSpacing"/>
      </w:pPr>
    </w:p>
    <w:p w14:paraId="52E46AC9" w14:textId="77777777" w:rsidR="008F7DCE" w:rsidRDefault="00A67F13" w:rsidP="007D4E76">
      <w:pPr>
        <w:pStyle w:val="NoSpacing"/>
      </w:pPr>
      <w:r>
        <w:t>In</w:t>
      </w:r>
      <w:r w:rsidR="0000473A">
        <w:t xml:space="preserve"> this report the effect size is estimated using the </w:t>
      </w:r>
      <w:r w:rsidR="0000473A">
        <w:rPr>
          <w:i/>
          <w:iCs/>
        </w:rPr>
        <w:t>r</w:t>
      </w:r>
      <w:r w:rsidR="0000473A">
        <w:t xml:space="preserve"> statistic, interpreted as</w:t>
      </w:r>
      <w:r w:rsidR="008F7DCE">
        <w:t>:</w:t>
      </w:r>
    </w:p>
    <w:p w14:paraId="7965B085" w14:textId="77777777" w:rsidR="008F7DCE" w:rsidRDefault="0000473A" w:rsidP="008F7DCE">
      <w:pPr>
        <w:pStyle w:val="NoSpacing"/>
        <w:numPr>
          <w:ilvl w:val="0"/>
          <w:numId w:val="18"/>
        </w:numPr>
      </w:pPr>
      <w:r>
        <w:t>a score &gt;0.1 being a small effect</w:t>
      </w:r>
    </w:p>
    <w:p w14:paraId="67F9014B" w14:textId="77777777" w:rsidR="008F7DCE" w:rsidRDefault="0000473A" w:rsidP="008F7DCE">
      <w:pPr>
        <w:pStyle w:val="NoSpacing"/>
        <w:numPr>
          <w:ilvl w:val="0"/>
          <w:numId w:val="18"/>
        </w:numPr>
      </w:pPr>
      <w:r>
        <w:t xml:space="preserve">&gt;0.3 </w:t>
      </w:r>
      <w:r w:rsidR="008F7DCE">
        <w:t xml:space="preserve">being a </w:t>
      </w:r>
      <w:r>
        <w:t>moderate</w:t>
      </w:r>
      <w:r w:rsidR="008F7DCE">
        <w:t xml:space="preserve"> effect</w:t>
      </w:r>
    </w:p>
    <w:p w14:paraId="14F1FD55" w14:textId="77777777" w:rsidR="005368B8" w:rsidRDefault="0000473A" w:rsidP="008F7DCE">
      <w:pPr>
        <w:pStyle w:val="NoSpacing"/>
        <w:numPr>
          <w:ilvl w:val="0"/>
          <w:numId w:val="18"/>
        </w:numPr>
      </w:pPr>
      <w:r>
        <w:t xml:space="preserve">&gt;0.5 </w:t>
      </w:r>
      <w:r w:rsidR="005368B8">
        <w:t xml:space="preserve">being a </w:t>
      </w:r>
      <w:r>
        <w:t>large</w:t>
      </w:r>
      <w:r w:rsidR="005368B8">
        <w:t xml:space="preserve"> effect</w:t>
      </w:r>
      <w:r>
        <w:t xml:space="preserve"> </w:t>
      </w:r>
    </w:p>
    <w:p w14:paraId="24BC6C65" w14:textId="77777777" w:rsidR="005368B8" w:rsidRDefault="005368B8" w:rsidP="005368B8">
      <w:pPr>
        <w:pStyle w:val="NoSpacing"/>
      </w:pPr>
    </w:p>
    <w:p w14:paraId="2A856F6D" w14:textId="7B6D6772" w:rsidR="008E6B34" w:rsidRDefault="0000473A" w:rsidP="007D4E76">
      <w:pPr>
        <w:pStyle w:val="NoSpacing"/>
      </w:pPr>
      <w:r>
        <w:t xml:space="preserve">We also provide the </w:t>
      </w:r>
      <w:r w:rsidR="003D4EA3">
        <w:t xml:space="preserve">proportion of positive changes between pre- and post-test scores, </w:t>
      </w:r>
      <w:r w:rsidR="001673A9">
        <w:t>which can be int</w:t>
      </w:r>
      <w:r w:rsidR="00AA4AAA">
        <w:t>erpreted as the probability that a randomly chosen case would have a higher post-test score than pre-test.</w:t>
      </w:r>
    </w:p>
    <w:p w14:paraId="7B3936DF" w14:textId="77777777" w:rsidR="00C07692" w:rsidRDefault="00C07692" w:rsidP="007D4E76">
      <w:pPr>
        <w:pStyle w:val="NoSpacing"/>
      </w:pPr>
    </w:p>
    <w:p w14:paraId="230DF237" w14:textId="63ADEEA8" w:rsidR="00C07692" w:rsidRDefault="00C07692" w:rsidP="007D4E76">
      <w:pPr>
        <w:pStyle w:val="NoSpacing"/>
      </w:pPr>
      <w:r>
        <w:t xml:space="preserve">Two significant constraints of the survey methodology are important to note here. Firstly, </w:t>
      </w:r>
      <w:r w:rsidR="00CF2A56">
        <w:t xml:space="preserve">we do not have a true control group to act as a comparison – i.e. a sample of students who did not receive the programme. </w:t>
      </w:r>
    </w:p>
    <w:p w14:paraId="296173B7" w14:textId="77777777" w:rsidR="00A01F2D" w:rsidRDefault="00A01F2D" w:rsidP="007D4E76">
      <w:pPr>
        <w:pStyle w:val="NoSpacing"/>
      </w:pPr>
    </w:p>
    <w:p w14:paraId="712F6EA9" w14:textId="77777777" w:rsidR="00D6670B" w:rsidRDefault="003F40E7" w:rsidP="007E0252">
      <w:pPr>
        <w:pStyle w:val="NoSpacing"/>
      </w:pPr>
      <w:r>
        <w:t xml:space="preserve">Secondly, </w:t>
      </w:r>
      <w:r w:rsidR="00FE4D6F">
        <w:t xml:space="preserve">there is a well-documented ‘ceiling problem’ with </w:t>
      </w:r>
      <w:r w:rsidR="00334E68">
        <w:t xml:space="preserve">survey scales, </w:t>
      </w:r>
      <w:r w:rsidR="00122CB2">
        <w:t>whereby respondents answer close to the upper limit</w:t>
      </w:r>
      <w:r w:rsidR="0055329F">
        <w:t xml:space="preserve">s of a survey scale and </w:t>
      </w:r>
      <w:r w:rsidR="00FF532C">
        <w:t>therefo</w:t>
      </w:r>
      <w:r w:rsidR="009A5806">
        <w:t xml:space="preserve">re there is little or no room for them to improve on future iterations of the survey. </w:t>
      </w:r>
      <w:r w:rsidR="006C6A29">
        <w:t xml:space="preserve">This can be particularly problematic as we are considering within-subject differences, rather than within-group. </w:t>
      </w:r>
      <w:r w:rsidR="00D6670B">
        <w:t xml:space="preserve">  </w:t>
      </w:r>
      <w:r w:rsidR="000E67E6">
        <w:t xml:space="preserve">The use of </w:t>
      </w:r>
      <w:r w:rsidR="00926F63">
        <w:t xml:space="preserve">composite variables (variables combined from multiple survey questions) </w:t>
      </w:r>
      <w:r w:rsidR="00ED4A09">
        <w:t>partly mitigates this</w:t>
      </w:r>
      <w:r w:rsidR="00D7370B">
        <w:t>.</w:t>
      </w:r>
      <w:r w:rsidR="007E0252">
        <w:t xml:space="preserve"> </w:t>
      </w:r>
    </w:p>
    <w:p w14:paraId="1B6554E3" w14:textId="77777777" w:rsidR="00D6670B" w:rsidRDefault="00D6670B" w:rsidP="007E0252">
      <w:pPr>
        <w:pStyle w:val="NoSpacing"/>
      </w:pPr>
    </w:p>
    <w:p w14:paraId="02F482B0" w14:textId="77777777" w:rsidR="00D6670B" w:rsidRDefault="007E0252" w:rsidP="00882808">
      <w:pPr>
        <w:pStyle w:val="NoSpacing"/>
      </w:pPr>
      <w:r>
        <w:t>Validity</w:t>
      </w:r>
      <w:r w:rsidRPr="00714858">
        <w:t xml:space="preserve"> testing was carried out on similar variable groupings </w:t>
      </w:r>
      <w:r>
        <w:t xml:space="preserve">of questions </w:t>
      </w:r>
      <w:r w:rsidRPr="00714858">
        <w:t>and one additional composite variable was created. This resulted overall in composite variables for fit and belonging, self-efficacy, problem solving, academic confidence, and choices and pathways</w:t>
      </w:r>
      <w:r>
        <w:t>.</w:t>
      </w:r>
    </w:p>
    <w:p w14:paraId="2BA17943" w14:textId="21BA4BA3" w:rsidR="00AD4E99" w:rsidRPr="00D6670B" w:rsidRDefault="007716D5" w:rsidP="00882808">
      <w:pPr>
        <w:pStyle w:val="NoSpacing"/>
      </w:pPr>
      <w:r w:rsidRPr="006B5E76">
        <w:rPr>
          <w:u w:val="single"/>
        </w:rPr>
        <w:lastRenderedPageBreak/>
        <w:t xml:space="preserve">Focus </w:t>
      </w:r>
      <w:r w:rsidR="004007C7">
        <w:rPr>
          <w:u w:val="single"/>
        </w:rPr>
        <w:t>G</w:t>
      </w:r>
      <w:r w:rsidRPr="006B5E76">
        <w:rPr>
          <w:u w:val="single"/>
        </w:rPr>
        <w:t>roup:</w:t>
      </w:r>
    </w:p>
    <w:p w14:paraId="1B5BC7D7" w14:textId="5DD45765" w:rsidR="005A626A" w:rsidRDefault="00FE67FA" w:rsidP="00882808">
      <w:pPr>
        <w:pStyle w:val="NoSpacing"/>
      </w:pPr>
      <w:r>
        <w:t xml:space="preserve">Due to the </w:t>
      </w:r>
      <w:r w:rsidR="006F11F0">
        <w:t xml:space="preserve">desired large-scale analysis of the survey and its closed questions, </w:t>
      </w:r>
      <w:r w:rsidR="00601A42">
        <w:t>focus groups were planned as part of the evaluation design</w:t>
      </w:r>
      <w:r w:rsidR="00362CE5">
        <w:t xml:space="preserve">. </w:t>
      </w:r>
      <w:r w:rsidR="00B97520">
        <w:t xml:space="preserve">By incorporating qualitative methods </w:t>
      </w:r>
      <w:r w:rsidR="005A626A">
        <w:t xml:space="preserve">into the evaluation design, we hope to be able to </w:t>
      </w:r>
      <w:r w:rsidR="000B61B7">
        <w:t>reach</w:t>
      </w:r>
      <w:r w:rsidR="0030747D">
        <w:t xml:space="preserve"> a more in-depth understanding of </w:t>
      </w:r>
      <w:r w:rsidR="00540A19">
        <w:t xml:space="preserve">students’ experiences and </w:t>
      </w:r>
      <w:r w:rsidR="000B61B7">
        <w:t>opinions – including on topics and phenomena which are not included or cannot be accounted for in the closed survey</w:t>
      </w:r>
      <w:r w:rsidR="00B229DF">
        <w:t>.</w:t>
      </w:r>
    </w:p>
    <w:p w14:paraId="6325A4B5" w14:textId="7765E6FF" w:rsidR="00FE67FA" w:rsidRDefault="00C828DF" w:rsidP="00882808">
      <w:pPr>
        <w:pStyle w:val="NoSpacing"/>
      </w:pPr>
      <w:r>
        <w:t xml:space="preserve"> </w:t>
      </w:r>
    </w:p>
    <w:p w14:paraId="2F02BFA3" w14:textId="0D3FC999" w:rsidR="0008490C" w:rsidRDefault="00D837F8" w:rsidP="00882808">
      <w:pPr>
        <w:pStyle w:val="NoSpacing"/>
      </w:pPr>
      <w:r>
        <w:t xml:space="preserve">With the assistance of a student researcher from the SETL Research Bursary programme, </w:t>
      </w:r>
      <w:r w:rsidR="002742EB">
        <w:t>the focus group structure was planned and produced with a focus on</w:t>
      </w:r>
      <w:r w:rsidR="0008490C">
        <w:t xml:space="preserve"> exploring and</w:t>
      </w:r>
      <w:r w:rsidR="002742EB">
        <w:t xml:space="preserve"> understanding students’ experience of the programme. </w:t>
      </w:r>
      <w:r w:rsidR="007E0358">
        <w:t xml:space="preserve">In particular, </w:t>
      </w:r>
      <w:r w:rsidR="00A2660B">
        <w:t xml:space="preserve">the focus groups were planned as a way of understanding students’ </w:t>
      </w:r>
      <w:r w:rsidR="007312B3">
        <w:t xml:space="preserve">self-conception and identity, and </w:t>
      </w:r>
      <w:r w:rsidR="00D1227D">
        <w:t>exploring their intersubjective/group identities, particularly within the context of ‘widening access’ initiatives.</w:t>
      </w:r>
    </w:p>
    <w:p w14:paraId="6E662E40" w14:textId="77777777" w:rsidR="0008490C" w:rsidRDefault="0008490C" w:rsidP="00882808">
      <w:pPr>
        <w:pStyle w:val="NoSpacing"/>
      </w:pPr>
    </w:p>
    <w:p w14:paraId="027AD441" w14:textId="314A8409" w:rsidR="00BB40B7" w:rsidRDefault="00043455" w:rsidP="00882808">
      <w:pPr>
        <w:pStyle w:val="NoSpacing"/>
      </w:pPr>
      <w:proofErr w:type="gramStart"/>
      <w:r>
        <w:t>With this in mind</w:t>
      </w:r>
      <w:r w:rsidR="00213E7A">
        <w:t>, a</w:t>
      </w:r>
      <w:proofErr w:type="gramEnd"/>
      <w:r w:rsidR="00213E7A">
        <w:t xml:space="preserve"> loose structure was planned</w:t>
      </w:r>
      <w:r w:rsidR="00362D56">
        <w:t>, to allo</w:t>
      </w:r>
      <w:r w:rsidR="00B67D22">
        <w:t>w for group interaction</w:t>
      </w:r>
      <w:r w:rsidR="00A27F8A">
        <w:t xml:space="preserve">s that can co-construct </w:t>
      </w:r>
      <w:r w:rsidR="00FE67FA">
        <w:t xml:space="preserve">perspectives and responses. </w:t>
      </w:r>
      <w:r w:rsidR="00F301D8">
        <w:t xml:space="preserve">Students were asked </w:t>
      </w:r>
      <w:r w:rsidR="001C7EC2">
        <w:t>their experiences</w:t>
      </w:r>
      <w:r w:rsidR="00F24490">
        <w:t xml:space="preserve"> of being part of a programme; </w:t>
      </w:r>
      <w:r w:rsidR="00700A36">
        <w:t xml:space="preserve">the experiences of the sessions themselves; </w:t>
      </w:r>
      <w:r w:rsidR="00C33B49">
        <w:t xml:space="preserve">whether and how the programme had influenced their </w:t>
      </w:r>
      <w:r w:rsidR="008B512E">
        <w:t>thinking about their future;</w:t>
      </w:r>
      <w:r w:rsidR="001D284F">
        <w:t xml:space="preserve"> the accessibility of university; </w:t>
      </w:r>
      <w:r w:rsidR="00E81CB9">
        <w:t xml:space="preserve">and </w:t>
      </w:r>
      <w:r w:rsidR="00631A09">
        <w:t>whether there was anything they would change about the programme.</w:t>
      </w:r>
    </w:p>
    <w:p w14:paraId="1373EA4A" w14:textId="77777777" w:rsidR="00631A09" w:rsidRDefault="00631A09" w:rsidP="00882808">
      <w:pPr>
        <w:pStyle w:val="NoSpacing"/>
      </w:pPr>
    </w:p>
    <w:p w14:paraId="09473344" w14:textId="74554BED" w:rsidR="006D1576" w:rsidRPr="00340290" w:rsidRDefault="001B4E70" w:rsidP="00882808">
      <w:pPr>
        <w:pStyle w:val="NoSpacing"/>
      </w:pPr>
      <w:r>
        <w:t>Organisational constraints</w:t>
      </w:r>
      <w:r w:rsidR="00B229DF">
        <w:t>,</w:t>
      </w:r>
      <w:r>
        <w:t xml:space="preserve"> including staff absence</w:t>
      </w:r>
      <w:r w:rsidR="00B229DF">
        <w:t>,</w:t>
      </w:r>
      <w:r>
        <w:t xml:space="preserve"> meant</w:t>
      </w:r>
      <w:r w:rsidR="00B229DF">
        <w:t xml:space="preserve"> that</w:t>
      </w:r>
      <w:r>
        <w:t xml:space="preserve"> only one focus group took place</w:t>
      </w:r>
      <w:r w:rsidR="006D1576">
        <w:t>.</w:t>
      </w:r>
    </w:p>
    <w:p w14:paraId="7DEC6D8C" w14:textId="77777777" w:rsidR="00C25AC1" w:rsidRDefault="00C25AC1" w:rsidP="00882808">
      <w:pPr>
        <w:pStyle w:val="NoSpacing"/>
        <w:rPr>
          <w:u w:val="single"/>
        </w:rPr>
      </w:pPr>
    </w:p>
    <w:p w14:paraId="76F2D3C7" w14:textId="77777777" w:rsidR="00C07692" w:rsidRDefault="00C07692" w:rsidP="00882808">
      <w:pPr>
        <w:pStyle w:val="NoSpacing"/>
        <w:rPr>
          <w:u w:val="single"/>
        </w:rPr>
      </w:pPr>
    </w:p>
    <w:p w14:paraId="0A7BDB74" w14:textId="77777777" w:rsidR="00C07692" w:rsidRDefault="00C07692" w:rsidP="00882808">
      <w:pPr>
        <w:pStyle w:val="NoSpacing"/>
        <w:rPr>
          <w:u w:val="single"/>
        </w:rPr>
      </w:pPr>
    </w:p>
    <w:p w14:paraId="036FD2AD" w14:textId="5112E5F1" w:rsidR="00D263C2" w:rsidRPr="00900C76" w:rsidRDefault="00D263C2" w:rsidP="00D263C2">
      <w:pPr>
        <w:pStyle w:val="Heading1"/>
      </w:pPr>
      <w:bookmarkStart w:id="15" w:name="_Toc177484005"/>
      <w:r w:rsidRPr="00900C76">
        <w:lastRenderedPageBreak/>
        <w:t>Findings</w:t>
      </w:r>
      <w:bookmarkEnd w:id="15"/>
    </w:p>
    <w:p w14:paraId="7E80AE2E" w14:textId="413A6FA2" w:rsidR="00A1207D" w:rsidRDefault="00A1207D" w:rsidP="00F15C23">
      <w:pPr>
        <w:pStyle w:val="NoSpacing"/>
      </w:pPr>
      <w:r w:rsidRPr="00A00E54">
        <w:t>Overall</w:t>
      </w:r>
      <w:r w:rsidR="000D127F">
        <w:t>,</w:t>
      </w:r>
      <w:r w:rsidRPr="00A00E54">
        <w:t xml:space="preserve"> </w:t>
      </w:r>
      <w:r>
        <w:t xml:space="preserve">there </w:t>
      </w:r>
      <w:r w:rsidR="00F66117">
        <w:t>were significant</w:t>
      </w:r>
      <w:r w:rsidRPr="00A00E54">
        <w:t xml:space="preserve"> improvement</w:t>
      </w:r>
      <w:r w:rsidR="00F66117">
        <w:t>s</w:t>
      </w:r>
      <w:r w:rsidRPr="00A00E54">
        <w:t xml:space="preserve"> in post-test scores for fit and belonging, self-efficacy, academic confidence,</w:t>
      </w:r>
      <w:r w:rsidR="00CE62E2">
        <w:t xml:space="preserve"> choices and pathways,</w:t>
      </w:r>
      <w:r w:rsidRPr="00A00E54">
        <w:t xml:space="preserve"> and expectations for progression, and for some questions testing financial and career benefits,</w:t>
      </w:r>
      <w:r w:rsidR="00CE62E2">
        <w:t xml:space="preserve"> and</w:t>
      </w:r>
      <w:r w:rsidRPr="00A00E54">
        <w:t xml:space="preserve"> social/academic benefits</w:t>
      </w:r>
      <w:r w:rsidR="00CE62E2">
        <w:t>.</w:t>
      </w:r>
    </w:p>
    <w:p w14:paraId="08AE8528" w14:textId="77777777" w:rsidR="00F15C23" w:rsidRPr="00A00E54" w:rsidRDefault="00F15C23" w:rsidP="00F15C23">
      <w:pPr>
        <w:pStyle w:val="NoSpacing"/>
      </w:pPr>
    </w:p>
    <w:p w14:paraId="75DE9F49" w14:textId="6D8980DC" w:rsidR="00A00E54" w:rsidRDefault="00D41709" w:rsidP="00F15C23">
      <w:pPr>
        <w:pStyle w:val="NoSpacing"/>
      </w:pPr>
      <w:r>
        <w:t>The</w:t>
      </w:r>
      <w:r w:rsidR="00E07F8F">
        <w:t xml:space="preserve"> largest increases seen were</w:t>
      </w:r>
      <w:r w:rsidR="00A00E54" w:rsidRPr="00A00E54">
        <w:t xml:space="preserve"> in knowledge and attitudes around student finance</w:t>
      </w:r>
      <w:r w:rsidR="00CE62E2">
        <w:t xml:space="preserve">. There was a </w:t>
      </w:r>
      <w:r w:rsidR="00A00E54" w:rsidRPr="00A00E54">
        <w:t>moderate increase in understanding of financial support (</w:t>
      </w:r>
      <w:r w:rsidR="00A00E54" w:rsidRPr="00A00E54">
        <w:rPr>
          <w:i/>
          <w:iCs/>
        </w:rPr>
        <w:t>r</w:t>
      </w:r>
      <w:r w:rsidR="00A00E54" w:rsidRPr="00A00E54">
        <w:t>=0.3, 48% of students seeing a positive change in responses to this question)</w:t>
      </w:r>
      <w:r w:rsidR="00CE62E2">
        <w:t xml:space="preserve"> and a s</w:t>
      </w:r>
      <w:r w:rsidR="00A00E54" w:rsidRPr="00A00E54">
        <w:t>mall-to-moderate increase for confidence in being able to afford higher education (</w:t>
      </w:r>
      <w:r w:rsidR="00A00E54" w:rsidRPr="00A00E54">
        <w:rPr>
          <w:i/>
          <w:iCs/>
        </w:rPr>
        <w:t>r</w:t>
      </w:r>
      <w:r w:rsidR="00A00E54" w:rsidRPr="00A00E54">
        <w:t>=0.19, 40% of students seeing a positive change)</w:t>
      </w:r>
      <w:r w:rsidR="00CE62E2">
        <w:t>.</w:t>
      </w:r>
    </w:p>
    <w:p w14:paraId="199E0ADF" w14:textId="77777777" w:rsidR="00F15C23" w:rsidRPr="00A00E54" w:rsidRDefault="00F15C23" w:rsidP="00F15C23">
      <w:pPr>
        <w:pStyle w:val="NoSpacing"/>
      </w:pPr>
    </w:p>
    <w:p w14:paraId="70A3265A" w14:textId="56B96DE9" w:rsidR="00CE62E2" w:rsidRDefault="00443FE0" w:rsidP="00F15C23">
      <w:pPr>
        <w:pStyle w:val="NoSpacing"/>
      </w:pPr>
      <w:r>
        <w:t>There were n</w:t>
      </w:r>
      <w:r w:rsidR="00A00E54" w:rsidRPr="00A00E54">
        <w:t>o significant effects at a programme level for motivation, problem-solving skills, aspirations for progression or knowledge of student life</w:t>
      </w:r>
      <w:r w:rsidR="00E07F8F">
        <w:t>. However, there were some effects at a school level</w:t>
      </w:r>
      <w:r w:rsidR="005F5859">
        <w:t>, which are illustrated in the case study below</w:t>
      </w:r>
      <w:r w:rsidR="00E07F8F">
        <w:t>.</w:t>
      </w:r>
      <w:r w:rsidR="009C5D60">
        <w:t xml:space="preserve"> The full results can be seen in </w:t>
      </w:r>
      <w:r w:rsidR="009C5D60" w:rsidRPr="002A05D7">
        <w:t>Table 1.</w:t>
      </w:r>
    </w:p>
    <w:p w14:paraId="6C1EAA7A" w14:textId="77777777" w:rsidR="00622382" w:rsidRDefault="00622382" w:rsidP="00F15C23">
      <w:pPr>
        <w:pStyle w:val="NoSpacing"/>
      </w:pPr>
    </w:p>
    <w:p w14:paraId="76E07291" w14:textId="77777777" w:rsidR="00622382" w:rsidRPr="00576124" w:rsidRDefault="00622382" w:rsidP="00F15C23">
      <w:pPr>
        <w:pStyle w:val="NoSpacing"/>
      </w:pPr>
    </w:p>
    <w:p w14:paraId="63986498" w14:textId="77777777" w:rsidR="00576124" w:rsidRDefault="00576124" w:rsidP="00A00E54">
      <w:pPr>
        <w:rPr>
          <w:color w:val="FF0000"/>
        </w:rPr>
      </w:pPr>
    </w:p>
    <w:p w14:paraId="15B0E076" w14:textId="77777777" w:rsidR="00576124" w:rsidRDefault="00576124" w:rsidP="00A00E54">
      <w:pPr>
        <w:rPr>
          <w:color w:val="FF0000"/>
        </w:rPr>
      </w:pPr>
    </w:p>
    <w:p w14:paraId="392E0AC2" w14:textId="77777777" w:rsidR="00576124" w:rsidRDefault="00576124" w:rsidP="00A00E54">
      <w:pPr>
        <w:rPr>
          <w:color w:val="FF0000"/>
        </w:rPr>
      </w:pPr>
    </w:p>
    <w:p w14:paraId="075733F8" w14:textId="77777777" w:rsidR="00576124" w:rsidRDefault="00576124" w:rsidP="00A00E54">
      <w:pPr>
        <w:rPr>
          <w:color w:val="FF0000"/>
        </w:rPr>
      </w:pPr>
    </w:p>
    <w:p w14:paraId="199AC668" w14:textId="77777777" w:rsidR="00491839" w:rsidRDefault="00491839" w:rsidP="00A00E54">
      <w:pPr>
        <w:rPr>
          <w:color w:val="FF0000"/>
        </w:rPr>
      </w:pPr>
    </w:p>
    <w:p w14:paraId="40680AD4" w14:textId="77777777" w:rsidR="00491839" w:rsidRDefault="00491839" w:rsidP="00A00E54">
      <w:pPr>
        <w:rPr>
          <w:color w:val="FF0000"/>
        </w:rPr>
      </w:pPr>
    </w:p>
    <w:p w14:paraId="12C3D8FC" w14:textId="77777777" w:rsidR="00F15C23" w:rsidRDefault="00F15C23" w:rsidP="00A00E54">
      <w:pPr>
        <w:rPr>
          <w:color w:val="FF0000"/>
        </w:rPr>
      </w:pPr>
    </w:p>
    <w:p w14:paraId="738BD362" w14:textId="77777777" w:rsidR="00F15C23" w:rsidRDefault="00F15C23" w:rsidP="00A00E54">
      <w:pPr>
        <w:rPr>
          <w:color w:val="FF0000"/>
        </w:rPr>
      </w:pPr>
    </w:p>
    <w:p w14:paraId="7136E968" w14:textId="77777777" w:rsidR="00F15C23" w:rsidRDefault="00F15C23" w:rsidP="00A00E54">
      <w:pPr>
        <w:rPr>
          <w:color w:val="FF0000"/>
        </w:rPr>
      </w:pPr>
    </w:p>
    <w:p w14:paraId="3A74695A" w14:textId="77777777" w:rsidR="008135DF" w:rsidRDefault="008135DF" w:rsidP="00A00E54">
      <w:pPr>
        <w:rPr>
          <w:color w:val="FF0000"/>
        </w:rPr>
      </w:pPr>
    </w:p>
    <w:p w14:paraId="30B1031B" w14:textId="77777777" w:rsidR="008135DF" w:rsidRDefault="008135DF" w:rsidP="00A00E54">
      <w:pPr>
        <w:rPr>
          <w:color w:val="FF0000"/>
        </w:rPr>
      </w:pPr>
    </w:p>
    <w:p w14:paraId="624AFCC9" w14:textId="77777777" w:rsidR="00FD0617" w:rsidRDefault="00FD0617" w:rsidP="00A00E54">
      <w:pPr>
        <w:rPr>
          <w:color w:val="FF0000"/>
        </w:rPr>
      </w:pPr>
    </w:p>
    <w:p w14:paraId="0F60089A" w14:textId="365F76A4" w:rsidR="002F19AB" w:rsidRDefault="002F19AB" w:rsidP="00CD309B">
      <w:pPr>
        <w:pStyle w:val="Heading2"/>
        <w:spacing w:after="0"/>
        <w:rPr>
          <w:sz w:val="24"/>
          <w:szCs w:val="24"/>
        </w:rPr>
      </w:pPr>
      <w:bookmarkStart w:id="16" w:name="_Toc177484006"/>
      <w:r w:rsidRPr="00CD309B">
        <w:rPr>
          <w:sz w:val="24"/>
          <w:szCs w:val="24"/>
        </w:rPr>
        <w:lastRenderedPageBreak/>
        <w:t>Table 1 – programme level effects</w:t>
      </w:r>
      <w:bookmarkEnd w:id="16"/>
    </w:p>
    <w:p w14:paraId="16307BED" w14:textId="099438AC" w:rsidR="007C7A9B" w:rsidRDefault="007C7A9B" w:rsidP="007C7A9B">
      <w:pPr>
        <w:pStyle w:val="NoSpacing"/>
        <w:rPr>
          <w:sz w:val="20"/>
          <w:szCs w:val="18"/>
        </w:rPr>
      </w:pPr>
      <w:r w:rsidRPr="00736AE1">
        <w:rPr>
          <w:i/>
          <w:iCs/>
          <w:sz w:val="20"/>
          <w:szCs w:val="18"/>
        </w:rPr>
        <w:t>r</w:t>
      </w:r>
      <w:r w:rsidRPr="00736AE1">
        <w:rPr>
          <w:sz w:val="20"/>
          <w:szCs w:val="18"/>
        </w:rPr>
        <w:t xml:space="preserve"> is an estimate of effect size</w:t>
      </w:r>
      <w:r>
        <w:rPr>
          <w:sz w:val="20"/>
          <w:szCs w:val="18"/>
        </w:rPr>
        <w:t>, understood as &lt;0.1 – very small effect, &gt;0.1 small, &gt;0.3 moderate. These results are colour-coded from light to dark green accordingly. T</w:t>
      </w:r>
      <w:r w:rsidRPr="00736AE1">
        <w:rPr>
          <w:sz w:val="20"/>
          <w:szCs w:val="18"/>
        </w:rPr>
        <w:t>he latter two columns indicate the proportion of post-scores showing no or positive change and positive change respectively.</w:t>
      </w:r>
    </w:p>
    <w:p w14:paraId="3C0B3D03" w14:textId="6E4D74C1" w:rsidR="007C7A9B" w:rsidRDefault="007C7A9B" w:rsidP="007C7A9B">
      <w:pPr>
        <w:pStyle w:val="NoSpacing"/>
        <w:rPr>
          <w:sz w:val="20"/>
          <w:szCs w:val="18"/>
        </w:rPr>
      </w:pPr>
      <w:r>
        <w:rPr>
          <w:sz w:val="20"/>
          <w:szCs w:val="18"/>
        </w:rPr>
        <w:t xml:space="preserve">* </w:t>
      </w:r>
      <w:proofErr w:type="gramStart"/>
      <w:r>
        <w:rPr>
          <w:sz w:val="20"/>
          <w:szCs w:val="18"/>
        </w:rPr>
        <w:t>result</w:t>
      </w:r>
      <w:proofErr w:type="gramEnd"/>
      <w:r>
        <w:rPr>
          <w:sz w:val="20"/>
          <w:szCs w:val="18"/>
        </w:rPr>
        <w:t xml:space="preserve"> is significant a</w:t>
      </w:r>
      <w:r w:rsidR="007E5355">
        <w:rPr>
          <w:sz w:val="20"/>
          <w:szCs w:val="18"/>
        </w:rPr>
        <w:t xml:space="preserve">s the </w:t>
      </w:r>
      <w:r w:rsidR="007E5355" w:rsidRPr="007E5355">
        <w:rPr>
          <w:i/>
          <w:iCs/>
          <w:sz w:val="20"/>
          <w:szCs w:val="18"/>
        </w:rPr>
        <w:t>p</w:t>
      </w:r>
      <w:r w:rsidR="007E5355">
        <w:rPr>
          <w:sz w:val="20"/>
          <w:szCs w:val="18"/>
        </w:rPr>
        <w:t>-value is &lt;</w:t>
      </w:r>
      <w:r w:rsidRPr="007E5355">
        <w:rPr>
          <w:sz w:val="20"/>
          <w:szCs w:val="18"/>
        </w:rPr>
        <w:t>0</w:t>
      </w:r>
      <w:r>
        <w:rPr>
          <w:sz w:val="20"/>
          <w:szCs w:val="18"/>
        </w:rPr>
        <w:t>.05. Effect sizes and proportional changes are shown only for significant results.</w:t>
      </w:r>
    </w:p>
    <w:p w14:paraId="5DD063F2" w14:textId="77777777" w:rsidR="007C7A9B" w:rsidRPr="007C7A9B" w:rsidRDefault="007C7A9B" w:rsidP="007C7A9B">
      <w:pPr>
        <w:pStyle w:val="NoSpacing"/>
        <w:rPr>
          <w:sz w:val="20"/>
          <w:szCs w:val="18"/>
        </w:rPr>
      </w:pPr>
    </w:p>
    <w:tbl>
      <w:tblPr>
        <w:tblStyle w:val="TableGrid"/>
        <w:tblW w:w="0" w:type="auto"/>
        <w:tblLayout w:type="fixed"/>
        <w:tblLook w:val="04A0" w:firstRow="1" w:lastRow="0" w:firstColumn="1" w:lastColumn="0" w:noHBand="0" w:noVBand="1"/>
      </w:tblPr>
      <w:tblGrid>
        <w:gridCol w:w="4531"/>
        <w:gridCol w:w="1701"/>
        <w:gridCol w:w="709"/>
        <w:gridCol w:w="709"/>
        <w:gridCol w:w="992"/>
        <w:gridCol w:w="1107"/>
      </w:tblGrid>
      <w:tr w:rsidR="008135DF" w:rsidRPr="002F19AB" w14:paraId="14CD1339" w14:textId="77777777" w:rsidTr="00B721FA">
        <w:trPr>
          <w:trHeight w:val="290"/>
        </w:trPr>
        <w:tc>
          <w:tcPr>
            <w:tcW w:w="4531" w:type="dxa"/>
            <w:noWrap/>
            <w:hideMark/>
          </w:tcPr>
          <w:p w14:paraId="6F74130E" w14:textId="77777777" w:rsidR="008135DF" w:rsidRPr="00A32A09" w:rsidRDefault="008135DF" w:rsidP="00A32A09">
            <w:pPr>
              <w:pStyle w:val="NoSpacing"/>
              <w:rPr>
                <w:b/>
                <w:bCs/>
                <w:sz w:val="16"/>
                <w:szCs w:val="14"/>
              </w:rPr>
            </w:pPr>
            <w:r w:rsidRPr="00A32A09">
              <w:rPr>
                <w:b/>
                <w:bCs/>
                <w:sz w:val="16"/>
                <w:szCs w:val="14"/>
              </w:rPr>
              <w:t>Question</w:t>
            </w:r>
          </w:p>
        </w:tc>
        <w:tc>
          <w:tcPr>
            <w:tcW w:w="1701" w:type="dxa"/>
            <w:noWrap/>
            <w:hideMark/>
          </w:tcPr>
          <w:p w14:paraId="530BE277" w14:textId="77777777" w:rsidR="008135DF" w:rsidRPr="00A32A09" w:rsidRDefault="008135DF" w:rsidP="00A32A09">
            <w:pPr>
              <w:pStyle w:val="NoSpacing"/>
              <w:rPr>
                <w:b/>
                <w:bCs/>
                <w:sz w:val="16"/>
                <w:szCs w:val="14"/>
              </w:rPr>
            </w:pPr>
            <w:r w:rsidRPr="00A32A09">
              <w:rPr>
                <w:b/>
                <w:bCs/>
                <w:sz w:val="16"/>
                <w:szCs w:val="14"/>
              </w:rPr>
              <w:t>Outcome</w:t>
            </w:r>
          </w:p>
        </w:tc>
        <w:tc>
          <w:tcPr>
            <w:tcW w:w="709" w:type="dxa"/>
            <w:noWrap/>
            <w:hideMark/>
          </w:tcPr>
          <w:p w14:paraId="1E37A85D" w14:textId="32DD9941" w:rsidR="008135DF" w:rsidRPr="00A32A09" w:rsidRDefault="008135DF" w:rsidP="00A32A09">
            <w:pPr>
              <w:pStyle w:val="NoSpacing"/>
              <w:rPr>
                <w:b/>
                <w:bCs/>
                <w:sz w:val="16"/>
                <w:szCs w:val="14"/>
              </w:rPr>
            </w:pPr>
            <w:r w:rsidRPr="00A32A09">
              <w:rPr>
                <w:b/>
                <w:bCs/>
                <w:i/>
                <w:iCs/>
                <w:sz w:val="16"/>
                <w:szCs w:val="14"/>
              </w:rPr>
              <w:t>p-</w:t>
            </w:r>
            <w:r w:rsidRPr="00A32A09">
              <w:rPr>
                <w:b/>
                <w:bCs/>
                <w:sz w:val="16"/>
                <w:szCs w:val="14"/>
              </w:rPr>
              <w:t>value</w:t>
            </w:r>
          </w:p>
        </w:tc>
        <w:tc>
          <w:tcPr>
            <w:tcW w:w="709" w:type="dxa"/>
            <w:noWrap/>
            <w:hideMark/>
          </w:tcPr>
          <w:p w14:paraId="14D0B4E8" w14:textId="3DCACE48" w:rsidR="008135DF" w:rsidRPr="00A32A09" w:rsidRDefault="008135DF" w:rsidP="00A32A09">
            <w:pPr>
              <w:pStyle w:val="NoSpacing"/>
              <w:rPr>
                <w:b/>
                <w:bCs/>
                <w:i/>
                <w:iCs/>
                <w:sz w:val="16"/>
                <w:szCs w:val="14"/>
              </w:rPr>
            </w:pPr>
            <w:r w:rsidRPr="00A32A09">
              <w:rPr>
                <w:b/>
                <w:bCs/>
                <w:i/>
                <w:iCs/>
                <w:sz w:val="16"/>
                <w:szCs w:val="14"/>
              </w:rPr>
              <w:t>r</w:t>
            </w:r>
          </w:p>
        </w:tc>
        <w:tc>
          <w:tcPr>
            <w:tcW w:w="992" w:type="dxa"/>
            <w:noWrap/>
            <w:hideMark/>
          </w:tcPr>
          <w:p w14:paraId="25B8F23D" w14:textId="4FA37969" w:rsidR="008135DF" w:rsidRPr="00A32A09" w:rsidRDefault="008135DF" w:rsidP="00A32A09">
            <w:pPr>
              <w:pStyle w:val="NoSpacing"/>
              <w:rPr>
                <w:b/>
                <w:bCs/>
                <w:sz w:val="16"/>
                <w:szCs w:val="14"/>
              </w:rPr>
            </w:pPr>
            <w:r w:rsidRPr="00A32A09">
              <w:rPr>
                <w:b/>
                <w:bCs/>
                <w:sz w:val="16"/>
                <w:szCs w:val="14"/>
              </w:rPr>
              <w:t>Same / positive change</w:t>
            </w:r>
          </w:p>
        </w:tc>
        <w:tc>
          <w:tcPr>
            <w:tcW w:w="1107" w:type="dxa"/>
            <w:noWrap/>
            <w:hideMark/>
          </w:tcPr>
          <w:p w14:paraId="4331CC5A" w14:textId="0FA7DE84" w:rsidR="008135DF" w:rsidRPr="00A32A09" w:rsidRDefault="008135DF" w:rsidP="00A32A09">
            <w:pPr>
              <w:pStyle w:val="NoSpacing"/>
              <w:rPr>
                <w:b/>
                <w:bCs/>
                <w:sz w:val="16"/>
                <w:szCs w:val="14"/>
              </w:rPr>
            </w:pPr>
            <w:r w:rsidRPr="00A32A09">
              <w:rPr>
                <w:b/>
                <w:bCs/>
                <w:sz w:val="16"/>
                <w:szCs w:val="14"/>
              </w:rPr>
              <w:t>Positive change</w:t>
            </w:r>
          </w:p>
        </w:tc>
      </w:tr>
      <w:tr w:rsidR="00A32A09" w:rsidRPr="002F19AB" w14:paraId="1950FBC7" w14:textId="77777777" w:rsidTr="00A32A09">
        <w:trPr>
          <w:trHeight w:val="20"/>
        </w:trPr>
        <w:tc>
          <w:tcPr>
            <w:tcW w:w="4531" w:type="dxa"/>
            <w:shd w:val="clear" w:color="auto" w:fill="E2EFD9" w:themeFill="accent6" w:themeFillTint="33"/>
            <w:noWrap/>
            <w:hideMark/>
          </w:tcPr>
          <w:p w14:paraId="1A6728C8" w14:textId="77777777" w:rsidR="008135DF" w:rsidRPr="00B721FA" w:rsidRDefault="008135DF" w:rsidP="00B721FA">
            <w:pPr>
              <w:pStyle w:val="NoSpacing"/>
              <w:rPr>
                <w:sz w:val="16"/>
                <w:szCs w:val="16"/>
              </w:rPr>
            </w:pPr>
            <w:r w:rsidRPr="00B721FA">
              <w:rPr>
                <w:sz w:val="16"/>
                <w:szCs w:val="16"/>
              </w:rPr>
              <w:t>Q1 I will be able to achieve most of the goals that I have set for myself</w:t>
            </w:r>
          </w:p>
        </w:tc>
        <w:tc>
          <w:tcPr>
            <w:tcW w:w="1701" w:type="dxa"/>
            <w:shd w:val="clear" w:color="auto" w:fill="E2EFD9" w:themeFill="accent6" w:themeFillTint="33"/>
            <w:noWrap/>
            <w:hideMark/>
          </w:tcPr>
          <w:p w14:paraId="0294478B" w14:textId="77777777" w:rsidR="008135DF" w:rsidRPr="00B721FA" w:rsidRDefault="008135DF" w:rsidP="00B721FA">
            <w:pPr>
              <w:pStyle w:val="NoSpacing"/>
              <w:rPr>
                <w:sz w:val="16"/>
                <w:szCs w:val="16"/>
              </w:rPr>
            </w:pPr>
            <w:r w:rsidRPr="00B721FA">
              <w:rPr>
                <w:sz w:val="16"/>
                <w:szCs w:val="16"/>
              </w:rPr>
              <w:t>Self-efficacy</w:t>
            </w:r>
          </w:p>
        </w:tc>
        <w:tc>
          <w:tcPr>
            <w:tcW w:w="709" w:type="dxa"/>
            <w:shd w:val="clear" w:color="auto" w:fill="E2EFD9" w:themeFill="accent6" w:themeFillTint="33"/>
            <w:noWrap/>
            <w:hideMark/>
          </w:tcPr>
          <w:p w14:paraId="6749B740" w14:textId="662605A8" w:rsidR="008135DF" w:rsidRPr="00B721FA" w:rsidRDefault="008135DF" w:rsidP="00B721FA">
            <w:pPr>
              <w:pStyle w:val="NoSpacing"/>
              <w:rPr>
                <w:sz w:val="16"/>
                <w:szCs w:val="16"/>
              </w:rPr>
            </w:pPr>
            <w:r w:rsidRPr="00B721FA">
              <w:rPr>
                <w:sz w:val="16"/>
                <w:szCs w:val="16"/>
              </w:rPr>
              <w:t>0*</w:t>
            </w:r>
          </w:p>
        </w:tc>
        <w:tc>
          <w:tcPr>
            <w:tcW w:w="709" w:type="dxa"/>
            <w:shd w:val="clear" w:color="auto" w:fill="E2EFD9" w:themeFill="accent6" w:themeFillTint="33"/>
            <w:noWrap/>
            <w:hideMark/>
          </w:tcPr>
          <w:p w14:paraId="7ED455D1" w14:textId="77777777" w:rsidR="008135DF" w:rsidRPr="00B721FA" w:rsidRDefault="008135DF" w:rsidP="00B721FA">
            <w:pPr>
              <w:pStyle w:val="NoSpacing"/>
              <w:rPr>
                <w:sz w:val="16"/>
                <w:szCs w:val="16"/>
              </w:rPr>
            </w:pPr>
            <w:r w:rsidRPr="00B721FA">
              <w:rPr>
                <w:sz w:val="16"/>
                <w:szCs w:val="16"/>
              </w:rPr>
              <w:t>0.087</w:t>
            </w:r>
          </w:p>
        </w:tc>
        <w:tc>
          <w:tcPr>
            <w:tcW w:w="992" w:type="dxa"/>
            <w:shd w:val="clear" w:color="auto" w:fill="E2EFD9" w:themeFill="accent6" w:themeFillTint="33"/>
            <w:noWrap/>
            <w:hideMark/>
          </w:tcPr>
          <w:p w14:paraId="32ED2B90" w14:textId="77777777" w:rsidR="008135DF" w:rsidRPr="00B721FA" w:rsidRDefault="008135DF" w:rsidP="00B721FA">
            <w:pPr>
              <w:pStyle w:val="NoSpacing"/>
              <w:rPr>
                <w:sz w:val="16"/>
                <w:szCs w:val="16"/>
              </w:rPr>
            </w:pPr>
            <w:r w:rsidRPr="00B721FA">
              <w:rPr>
                <w:sz w:val="16"/>
                <w:szCs w:val="16"/>
              </w:rPr>
              <w:t>82%</w:t>
            </w:r>
          </w:p>
        </w:tc>
        <w:tc>
          <w:tcPr>
            <w:tcW w:w="1107" w:type="dxa"/>
            <w:shd w:val="clear" w:color="auto" w:fill="E2EFD9" w:themeFill="accent6" w:themeFillTint="33"/>
            <w:noWrap/>
            <w:hideMark/>
          </w:tcPr>
          <w:p w14:paraId="4FACF7DF" w14:textId="77777777" w:rsidR="008135DF" w:rsidRPr="00B721FA" w:rsidRDefault="008135DF" w:rsidP="00B721FA">
            <w:pPr>
              <w:pStyle w:val="NoSpacing"/>
              <w:rPr>
                <w:sz w:val="16"/>
                <w:szCs w:val="16"/>
              </w:rPr>
            </w:pPr>
            <w:r w:rsidRPr="00B721FA">
              <w:rPr>
                <w:sz w:val="16"/>
                <w:szCs w:val="16"/>
              </w:rPr>
              <w:t>26%</w:t>
            </w:r>
          </w:p>
        </w:tc>
      </w:tr>
      <w:tr w:rsidR="008135DF" w:rsidRPr="002F19AB" w14:paraId="287EB73C" w14:textId="77777777" w:rsidTr="00B721FA">
        <w:trPr>
          <w:trHeight w:val="57"/>
        </w:trPr>
        <w:tc>
          <w:tcPr>
            <w:tcW w:w="4531" w:type="dxa"/>
            <w:noWrap/>
            <w:hideMark/>
          </w:tcPr>
          <w:p w14:paraId="52D7CFBE" w14:textId="77777777" w:rsidR="008135DF" w:rsidRPr="00B721FA" w:rsidRDefault="008135DF" w:rsidP="00B721FA">
            <w:pPr>
              <w:pStyle w:val="NoSpacing"/>
              <w:rPr>
                <w:sz w:val="16"/>
                <w:szCs w:val="16"/>
              </w:rPr>
            </w:pPr>
            <w:r w:rsidRPr="00B721FA">
              <w:rPr>
                <w:sz w:val="16"/>
                <w:szCs w:val="16"/>
              </w:rPr>
              <w:t>Q2 In general, I think that I can obtain outcomes that are important to me</w:t>
            </w:r>
          </w:p>
        </w:tc>
        <w:tc>
          <w:tcPr>
            <w:tcW w:w="1701" w:type="dxa"/>
            <w:noWrap/>
            <w:hideMark/>
          </w:tcPr>
          <w:p w14:paraId="3C498CAE" w14:textId="77777777" w:rsidR="008135DF" w:rsidRPr="00B721FA" w:rsidRDefault="008135DF" w:rsidP="00B721FA">
            <w:pPr>
              <w:pStyle w:val="NoSpacing"/>
              <w:rPr>
                <w:sz w:val="16"/>
                <w:szCs w:val="16"/>
              </w:rPr>
            </w:pPr>
            <w:r w:rsidRPr="00B721FA">
              <w:rPr>
                <w:sz w:val="16"/>
                <w:szCs w:val="16"/>
              </w:rPr>
              <w:t>Self-efficacy</w:t>
            </w:r>
          </w:p>
        </w:tc>
        <w:tc>
          <w:tcPr>
            <w:tcW w:w="709" w:type="dxa"/>
            <w:noWrap/>
            <w:hideMark/>
          </w:tcPr>
          <w:p w14:paraId="574D7471" w14:textId="77777777" w:rsidR="008135DF" w:rsidRPr="00B721FA" w:rsidRDefault="008135DF" w:rsidP="00B721FA">
            <w:pPr>
              <w:pStyle w:val="NoSpacing"/>
              <w:rPr>
                <w:sz w:val="16"/>
                <w:szCs w:val="16"/>
              </w:rPr>
            </w:pPr>
            <w:r w:rsidRPr="00B721FA">
              <w:rPr>
                <w:sz w:val="16"/>
                <w:szCs w:val="16"/>
              </w:rPr>
              <w:t>0.282</w:t>
            </w:r>
          </w:p>
        </w:tc>
        <w:tc>
          <w:tcPr>
            <w:tcW w:w="709" w:type="dxa"/>
            <w:noWrap/>
            <w:hideMark/>
          </w:tcPr>
          <w:p w14:paraId="33F5F8E2" w14:textId="77777777" w:rsidR="008135DF" w:rsidRPr="00B721FA" w:rsidRDefault="008135DF" w:rsidP="00B721FA">
            <w:pPr>
              <w:pStyle w:val="NoSpacing"/>
              <w:rPr>
                <w:sz w:val="16"/>
                <w:szCs w:val="16"/>
              </w:rPr>
            </w:pPr>
          </w:p>
        </w:tc>
        <w:tc>
          <w:tcPr>
            <w:tcW w:w="992" w:type="dxa"/>
            <w:noWrap/>
            <w:hideMark/>
          </w:tcPr>
          <w:p w14:paraId="7E59D389" w14:textId="77777777" w:rsidR="008135DF" w:rsidRPr="00B721FA" w:rsidRDefault="008135DF" w:rsidP="00B721FA">
            <w:pPr>
              <w:pStyle w:val="NoSpacing"/>
              <w:rPr>
                <w:sz w:val="16"/>
                <w:szCs w:val="16"/>
              </w:rPr>
            </w:pPr>
          </w:p>
        </w:tc>
        <w:tc>
          <w:tcPr>
            <w:tcW w:w="1107" w:type="dxa"/>
            <w:noWrap/>
            <w:hideMark/>
          </w:tcPr>
          <w:p w14:paraId="57152784" w14:textId="77777777" w:rsidR="008135DF" w:rsidRPr="00B721FA" w:rsidRDefault="008135DF" w:rsidP="00B721FA">
            <w:pPr>
              <w:pStyle w:val="NoSpacing"/>
              <w:rPr>
                <w:sz w:val="16"/>
                <w:szCs w:val="16"/>
              </w:rPr>
            </w:pPr>
          </w:p>
        </w:tc>
      </w:tr>
      <w:tr w:rsidR="008135DF" w:rsidRPr="002F19AB" w14:paraId="0C0B84C9" w14:textId="77777777" w:rsidTr="00B721FA">
        <w:trPr>
          <w:trHeight w:val="57"/>
        </w:trPr>
        <w:tc>
          <w:tcPr>
            <w:tcW w:w="4531" w:type="dxa"/>
            <w:noWrap/>
            <w:hideMark/>
          </w:tcPr>
          <w:p w14:paraId="204849DF" w14:textId="77777777" w:rsidR="008135DF" w:rsidRPr="00B721FA" w:rsidRDefault="008135DF" w:rsidP="00B721FA">
            <w:pPr>
              <w:pStyle w:val="NoSpacing"/>
              <w:rPr>
                <w:sz w:val="16"/>
                <w:szCs w:val="16"/>
              </w:rPr>
            </w:pPr>
            <w:r w:rsidRPr="00B721FA">
              <w:rPr>
                <w:sz w:val="16"/>
                <w:szCs w:val="16"/>
              </w:rPr>
              <w:t>Q3 I am motivated to do well in my studies</w:t>
            </w:r>
          </w:p>
        </w:tc>
        <w:tc>
          <w:tcPr>
            <w:tcW w:w="1701" w:type="dxa"/>
            <w:noWrap/>
            <w:hideMark/>
          </w:tcPr>
          <w:p w14:paraId="1046B805" w14:textId="77777777" w:rsidR="008135DF" w:rsidRPr="00B721FA" w:rsidRDefault="008135DF" w:rsidP="00B721FA">
            <w:pPr>
              <w:pStyle w:val="NoSpacing"/>
              <w:rPr>
                <w:sz w:val="16"/>
                <w:szCs w:val="16"/>
              </w:rPr>
            </w:pPr>
            <w:r w:rsidRPr="00B721FA">
              <w:rPr>
                <w:sz w:val="16"/>
                <w:szCs w:val="16"/>
              </w:rPr>
              <w:t>Motivation</w:t>
            </w:r>
          </w:p>
        </w:tc>
        <w:tc>
          <w:tcPr>
            <w:tcW w:w="709" w:type="dxa"/>
            <w:noWrap/>
            <w:hideMark/>
          </w:tcPr>
          <w:p w14:paraId="369E8910" w14:textId="77777777" w:rsidR="008135DF" w:rsidRPr="00B721FA" w:rsidRDefault="008135DF" w:rsidP="00B721FA">
            <w:pPr>
              <w:pStyle w:val="NoSpacing"/>
              <w:rPr>
                <w:sz w:val="16"/>
                <w:szCs w:val="16"/>
              </w:rPr>
            </w:pPr>
            <w:r w:rsidRPr="00B721FA">
              <w:rPr>
                <w:sz w:val="16"/>
                <w:szCs w:val="16"/>
              </w:rPr>
              <w:t>0.99</w:t>
            </w:r>
          </w:p>
        </w:tc>
        <w:tc>
          <w:tcPr>
            <w:tcW w:w="709" w:type="dxa"/>
            <w:noWrap/>
            <w:hideMark/>
          </w:tcPr>
          <w:p w14:paraId="6FB819A4" w14:textId="77777777" w:rsidR="008135DF" w:rsidRPr="00B721FA" w:rsidRDefault="008135DF" w:rsidP="00B721FA">
            <w:pPr>
              <w:pStyle w:val="NoSpacing"/>
              <w:rPr>
                <w:sz w:val="16"/>
                <w:szCs w:val="16"/>
              </w:rPr>
            </w:pPr>
          </w:p>
        </w:tc>
        <w:tc>
          <w:tcPr>
            <w:tcW w:w="992" w:type="dxa"/>
            <w:noWrap/>
            <w:hideMark/>
          </w:tcPr>
          <w:p w14:paraId="04BCA87C" w14:textId="77777777" w:rsidR="008135DF" w:rsidRPr="00B721FA" w:rsidRDefault="008135DF" w:rsidP="00B721FA">
            <w:pPr>
              <w:pStyle w:val="NoSpacing"/>
              <w:rPr>
                <w:sz w:val="16"/>
                <w:szCs w:val="16"/>
              </w:rPr>
            </w:pPr>
          </w:p>
        </w:tc>
        <w:tc>
          <w:tcPr>
            <w:tcW w:w="1107" w:type="dxa"/>
            <w:noWrap/>
            <w:hideMark/>
          </w:tcPr>
          <w:p w14:paraId="549852EB" w14:textId="77777777" w:rsidR="008135DF" w:rsidRPr="00B721FA" w:rsidRDefault="008135DF" w:rsidP="00B721FA">
            <w:pPr>
              <w:pStyle w:val="NoSpacing"/>
              <w:rPr>
                <w:sz w:val="16"/>
                <w:szCs w:val="16"/>
              </w:rPr>
            </w:pPr>
          </w:p>
        </w:tc>
      </w:tr>
      <w:tr w:rsidR="008135DF" w:rsidRPr="002F19AB" w14:paraId="04FB47E8" w14:textId="77777777" w:rsidTr="00B721FA">
        <w:trPr>
          <w:trHeight w:val="57"/>
        </w:trPr>
        <w:tc>
          <w:tcPr>
            <w:tcW w:w="4531" w:type="dxa"/>
            <w:noWrap/>
            <w:hideMark/>
          </w:tcPr>
          <w:p w14:paraId="30F1C1C7" w14:textId="77777777" w:rsidR="008135DF" w:rsidRPr="00B721FA" w:rsidRDefault="008135DF" w:rsidP="00B721FA">
            <w:pPr>
              <w:pStyle w:val="NoSpacing"/>
              <w:rPr>
                <w:sz w:val="16"/>
                <w:szCs w:val="16"/>
              </w:rPr>
            </w:pPr>
            <w:proofErr w:type="gramStart"/>
            <w:r w:rsidRPr="00B721FA">
              <w:rPr>
                <w:sz w:val="16"/>
                <w:szCs w:val="16"/>
              </w:rPr>
              <w:t>Q4</w:t>
            </w:r>
            <w:proofErr w:type="gramEnd"/>
            <w:r w:rsidRPr="00B721FA">
              <w:rPr>
                <w:sz w:val="16"/>
                <w:szCs w:val="16"/>
              </w:rPr>
              <w:t xml:space="preserve"> I feel confident about taking on challenges</w:t>
            </w:r>
          </w:p>
        </w:tc>
        <w:tc>
          <w:tcPr>
            <w:tcW w:w="1701" w:type="dxa"/>
            <w:noWrap/>
            <w:hideMark/>
          </w:tcPr>
          <w:p w14:paraId="45A3AFF5" w14:textId="77777777" w:rsidR="008135DF" w:rsidRPr="00B721FA" w:rsidRDefault="008135DF" w:rsidP="00B721FA">
            <w:pPr>
              <w:pStyle w:val="NoSpacing"/>
              <w:rPr>
                <w:sz w:val="16"/>
                <w:szCs w:val="16"/>
              </w:rPr>
            </w:pPr>
            <w:r w:rsidRPr="00B721FA">
              <w:rPr>
                <w:sz w:val="16"/>
                <w:szCs w:val="16"/>
              </w:rPr>
              <w:t>Problem-solving</w:t>
            </w:r>
          </w:p>
        </w:tc>
        <w:tc>
          <w:tcPr>
            <w:tcW w:w="709" w:type="dxa"/>
            <w:noWrap/>
            <w:hideMark/>
          </w:tcPr>
          <w:p w14:paraId="6CDE974E" w14:textId="77777777" w:rsidR="008135DF" w:rsidRPr="00B721FA" w:rsidRDefault="008135DF" w:rsidP="00B721FA">
            <w:pPr>
              <w:pStyle w:val="NoSpacing"/>
              <w:rPr>
                <w:sz w:val="16"/>
                <w:szCs w:val="16"/>
              </w:rPr>
            </w:pPr>
            <w:r w:rsidRPr="00B721FA">
              <w:rPr>
                <w:sz w:val="16"/>
                <w:szCs w:val="16"/>
              </w:rPr>
              <w:t>0.966</w:t>
            </w:r>
          </w:p>
        </w:tc>
        <w:tc>
          <w:tcPr>
            <w:tcW w:w="709" w:type="dxa"/>
            <w:noWrap/>
            <w:hideMark/>
          </w:tcPr>
          <w:p w14:paraId="17AB18AC" w14:textId="77777777" w:rsidR="008135DF" w:rsidRPr="00B721FA" w:rsidRDefault="008135DF" w:rsidP="00B721FA">
            <w:pPr>
              <w:pStyle w:val="NoSpacing"/>
              <w:rPr>
                <w:sz w:val="16"/>
                <w:szCs w:val="16"/>
              </w:rPr>
            </w:pPr>
          </w:p>
        </w:tc>
        <w:tc>
          <w:tcPr>
            <w:tcW w:w="992" w:type="dxa"/>
            <w:noWrap/>
            <w:hideMark/>
          </w:tcPr>
          <w:p w14:paraId="19DE351C" w14:textId="77777777" w:rsidR="008135DF" w:rsidRPr="00B721FA" w:rsidRDefault="008135DF" w:rsidP="00B721FA">
            <w:pPr>
              <w:pStyle w:val="NoSpacing"/>
              <w:rPr>
                <w:sz w:val="16"/>
                <w:szCs w:val="16"/>
              </w:rPr>
            </w:pPr>
          </w:p>
        </w:tc>
        <w:tc>
          <w:tcPr>
            <w:tcW w:w="1107" w:type="dxa"/>
            <w:noWrap/>
            <w:hideMark/>
          </w:tcPr>
          <w:p w14:paraId="7CA8369B" w14:textId="77777777" w:rsidR="008135DF" w:rsidRPr="00B721FA" w:rsidRDefault="008135DF" w:rsidP="00B721FA">
            <w:pPr>
              <w:pStyle w:val="NoSpacing"/>
              <w:rPr>
                <w:sz w:val="16"/>
                <w:szCs w:val="16"/>
              </w:rPr>
            </w:pPr>
          </w:p>
        </w:tc>
      </w:tr>
      <w:tr w:rsidR="008135DF" w:rsidRPr="002F19AB" w14:paraId="516C30CF" w14:textId="77777777" w:rsidTr="00B721FA">
        <w:trPr>
          <w:trHeight w:val="57"/>
        </w:trPr>
        <w:tc>
          <w:tcPr>
            <w:tcW w:w="4531" w:type="dxa"/>
            <w:noWrap/>
            <w:hideMark/>
          </w:tcPr>
          <w:p w14:paraId="370241B5" w14:textId="77777777" w:rsidR="008135DF" w:rsidRPr="00B721FA" w:rsidRDefault="008135DF" w:rsidP="00B721FA">
            <w:pPr>
              <w:pStyle w:val="NoSpacing"/>
              <w:rPr>
                <w:sz w:val="16"/>
                <w:szCs w:val="16"/>
              </w:rPr>
            </w:pPr>
            <w:proofErr w:type="gramStart"/>
            <w:r w:rsidRPr="00B721FA">
              <w:rPr>
                <w:sz w:val="16"/>
                <w:szCs w:val="16"/>
              </w:rPr>
              <w:t>Q5</w:t>
            </w:r>
            <w:proofErr w:type="gramEnd"/>
            <w:r w:rsidRPr="00B721FA">
              <w:rPr>
                <w:sz w:val="16"/>
                <w:szCs w:val="16"/>
              </w:rPr>
              <w:t xml:space="preserve"> I feel confident about solving problems</w:t>
            </w:r>
          </w:p>
        </w:tc>
        <w:tc>
          <w:tcPr>
            <w:tcW w:w="1701" w:type="dxa"/>
            <w:noWrap/>
            <w:hideMark/>
          </w:tcPr>
          <w:p w14:paraId="6C9F9FF5" w14:textId="77777777" w:rsidR="008135DF" w:rsidRPr="00B721FA" w:rsidRDefault="008135DF" w:rsidP="00B721FA">
            <w:pPr>
              <w:pStyle w:val="NoSpacing"/>
              <w:rPr>
                <w:sz w:val="16"/>
                <w:szCs w:val="16"/>
              </w:rPr>
            </w:pPr>
            <w:r w:rsidRPr="00B721FA">
              <w:rPr>
                <w:sz w:val="16"/>
                <w:szCs w:val="16"/>
              </w:rPr>
              <w:t>Problem-solving</w:t>
            </w:r>
          </w:p>
        </w:tc>
        <w:tc>
          <w:tcPr>
            <w:tcW w:w="709" w:type="dxa"/>
            <w:noWrap/>
            <w:hideMark/>
          </w:tcPr>
          <w:p w14:paraId="1D19B6A1" w14:textId="77777777" w:rsidR="008135DF" w:rsidRPr="00B721FA" w:rsidRDefault="008135DF" w:rsidP="00B721FA">
            <w:pPr>
              <w:pStyle w:val="NoSpacing"/>
              <w:rPr>
                <w:sz w:val="16"/>
                <w:szCs w:val="16"/>
              </w:rPr>
            </w:pPr>
            <w:r w:rsidRPr="00B721FA">
              <w:rPr>
                <w:sz w:val="16"/>
                <w:szCs w:val="16"/>
              </w:rPr>
              <w:t>0.134</w:t>
            </w:r>
          </w:p>
        </w:tc>
        <w:tc>
          <w:tcPr>
            <w:tcW w:w="709" w:type="dxa"/>
            <w:noWrap/>
            <w:hideMark/>
          </w:tcPr>
          <w:p w14:paraId="6E81C7A2" w14:textId="77777777" w:rsidR="008135DF" w:rsidRPr="00B721FA" w:rsidRDefault="008135DF" w:rsidP="00B721FA">
            <w:pPr>
              <w:pStyle w:val="NoSpacing"/>
              <w:rPr>
                <w:sz w:val="16"/>
                <w:szCs w:val="16"/>
              </w:rPr>
            </w:pPr>
          </w:p>
        </w:tc>
        <w:tc>
          <w:tcPr>
            <w:tcW w:w="992" w:type="dxa"/>
            <w:noWrap/>
            <w:hideMark/>
          </w:tcPr>
          <w:p w14:paraId="03D48C10" w14:textId="77777777" w:rsidR="008135DF" w:rsidRPr="00B721FA" w:rsidRDefault="008135DF" w:rsidP="00B721FA">
            <w:pPr>
              <w:pStyle w:val="NoSpacing"/>
              <w:rPr>
                <w:sz w:val="16"/>
                <w:szCs w:val="16"/>
              </w:rPr>
            </w:pPr>
          </w:p>
        </w:tc>
        <w:tc>
          <w:tcPr>
            <w:tcW w:w="1107" w:type="dxa"/>
            <w:noWrap/>
            <w:hideMark/>
          </w:tcPr>
          <w:p w14:paraId="0C0DFF2F" w14:textId="77777777" w:rsidR="008135DF" w:rsidRPr="00B721FA" w:rsidRDefault="008135DF" w:rsidP="00B721FA">
            <w:pPr>
              <w:pStyle w:val="NoSpacing"/>
              <w:rPr>
                <w:sz w:val="16"/>
                <w:szCs w:val="16"/>
              </w:rPr>
            </w:pPr>
          </w:p>
        </w:tc>
      </w:tr>
      <w:tr w:rsidR="008135DF" w:rsidRPr="002F19AB" w14:paraId="05F3ABB5" w14:textId="77777777" w:rsidTr="00B721FA">
        <w:trPr>
          <w:trHeight w:val="57"/>
        </w:trPr>
        <w:tc>
          <w:tcPr>
            <w:tcW w:w="4531" w:type="dxa"/>
            <w:noWrap/>
            <w:hideMark/>
          </w:tcPr>
          <w:p w14:paraId="3E9962D2" w14:textId="77777777" w:rsidR="008135DF" w:rsidRPr="00B721FA" w:rsidRDefault="008135DF" w:rsidP="00B721FA">
            <w:pPr>
              <w:pStyle w:val="NoSpacing"/>
              <w:rPr>
                <w:sz w:val="16"/>
                <w:szCs w:val="16"/>
              </w:rPr>
            </w:pPr>
            <w:r w:rsidRPr="00B721FA">
              <w:rPr>
                <w:sz w:val="16"/>
                <w:szCs w:val="16"/>
              </w:rPr>
              <w:t>Q6 Going to university can open a broader range of careers/jobs for me</w:t>
            </w:r>
          </w:p>
        </w:tc>
        <w:tc>
          <w:tcPr>
            <w:tcW w:w="1701" w:type="dxa"/>
            <w:noWrap/>
            <w:hideMark/>
          </w:tcPr>
          <w:p w14:paraId="1D70E22A" w14:textId="77777777" w:rsidR="008135DF" w:rsidRPr="00B721FA" w:rsidRDefault="008135DF" w:rsidP="00B721FA">
            <w:pPr>
              <w:pStyle w:val="NoSpacing"/>
              <w:rPr>
                <w:sz w:val="16"/>
                <w:szCs w:val="16"/>
              </w:rPr>
            </w:pPr>
            <w:r w:rsidRPr="00B721FA">
              <w:rPr>
                <w:sz w:val="16"/>
                <w:szCs w:val="16"/>
              </w:rPr>
              <w:t>Financial / career benefits</w:t>
            </w:r>
          </w:p>
        </w:tc>
        <w:tc>
          <w:tcPr>
            <w:tcW w:w="709" w:type="dxa"/>
            <w:noWrap/>
            <w:hideMark/>
          </w:tcPr>
          <w:p w14:paraId="58DC4C53" w14:textId="77777777" w:rsidR="008135DF" w:rsidRPr="00B721FA" w:rsidRDefault="008135DF" w:rsidP="00B721FA">
            <w:pPr>
              <w:pStyle w:val="NoSpacing"/>
              <w:rPr>
                <w:sz w:val="16"/>
                <w:szCs w:val="16"/>
              </w:rPr>
            </w:pPr>
            <w:r w:rsidRPr="00B721FA">
              <w:rPr>
                <w:sz w:val="16"/>
                <w:szCs w:val="16"/>
              </w:rPr>
              <w:t>0.177</w:t>
            </w:r>
          </w:p>
        </w:tc>
        <w:tc>
          <w:tcPr>
            <w:tcW w:w="709" w:type="dxa"/>
            <w:noWrap/>
            <w:hideMark/>
          </w:tcPr>
          <w:p w14:paraId="531212ED" w14:textId="77777777" w:rsidR="008135DF" w:rsidRPr="00B721FA" w:rsidRDefault="008135DF" w:rsidP="00B721FA">
            <w:pPr>
              <w:pStyle w:val="NoSpacing"/>
              <w:rPr>
                <w:sz w:val="16"/>
                <w:szCs w:val="16"/>
              </w:rPr>
            </w:pPr>
          </w:p>
        </w:tc>
        <w:tc>
          <w:tcPr>
            <w:tcW w:w="992" w:type="dxa"/>
            <w:noWrap/>
            <w:hideMark/>
          </w:tcPr>
          <w:p w14:paraId="776CE456" w14:textId="77777777" w:rsidR="008135DF" w:rsidRPr="00B721FA" w:rsidRDefault="008135DF" w:rsidP="00B721FA">
            <w:pPr>
              <w:pStyle w:val="NoSpacing"/>
              <w:rPr>
                <w:sz w:val="16"/>
                <w:szCs w:val="16"/>
              </w:rPr>
            </w:pPr>
          </w:p>
        </w:tc>
        <w:tc>
          <w:tcPr>
            <w:tcW w:w="1107" w:type="dxa"/>
            <w:noWrap/>
            <w:hideMark/>
          </w:tcPr>
          <w:p w14:paraId="2780BA12" w14:textId="77777777" w:rsidR="008135DF" w:rsidRPr="00B721FA" w:rsidRDefault="008135DF" w:rsidP="00B721FA">
            <w:pPr>
              <w:pStyle w:val="NoSpacing"/>
              <w:rPr>
                <w:sz w:val="16"/>
                <w:szCs w:val="16"/>
              </w:rPr>
            </w:pPr>
          </w:p>
        </w:tc>
      </w:tr>
      <w:tr w:rsidR="00A32A09" w:rsidRPr="002F19AB" w14:paraId="2F3080F3" w14:textId="77777777" w:rsidTr="00A32A09">
        <w:trPr>
          <w:trHeight w:val="57"/>
        </w:trPr>
        <w:tc>
          <w:tcPr>
            <w:tcW w:w="4531" w:type="dxa"/>
            <w:shd w:val="clear" w:color="auto" w:fill="C5E0B3" w:themeFill="accent6" w:themeFillTint="66"/>
            <w:noWrap/>
            <w:hideMark/>
          </w:tcPr>
          <w:p w14:paraId="700F0316" w14:textId="77777777" w:rsidR="008135DF" w:rsidRPr="00B721FA" w:rsidRDefault="008135DF" w:rsidP="00B721FA">
            <w:pPr>
              <w:pStyle w:val="NoSpacing"/>
              <w:rPr>
                <w:sz w:val="16"/>
                <w:szCs w:val="16"/>
              </w:rPr>
            </w:pPr>
            <w:r w:rsidRPr="00B721FA">
              <w:rPr>
                <w:sz w:val="16"/>
                <w:szCs w:val="16"/>
              </w:rPr>
              <w:t>Q7 You can succeed in life without going to university</w:t>
            </w:r>
          </w:p>
        </w:tc>
        <w:tc>
          <w:tcPr>
            <w:tcW w:w="1701" w:type="dxa"/>
            <w:shd w:val="clear" w:color="auto" w:fill="C5E0B3" w:themeFill="accent6" w:themeFillTint="66"/>
            <w:noWrap/>
            <w:hideMark/>
          </w:tcPr>
          <w:p w14:paraId="0AF65603" w14:textId="77777777" w:rsidR="008135DF" w:rsidRPr="00B721FA" w:rsidRDefault="008135DF" w:rsidP="00B721FA">
            <w:pPr>
              <w:pStyle w:val="NoSpacing"/>
              <w:rPr>
                <w:sz w:val="16"/>
                <w:szCs w:val="16"/>
              </w:rPr>
            </w:pPr>
            <w:r w:rsidRPr="00B721FA">
              <w:rPr>
                <w:sz w:val="16"/>
                <w:szCs w:val="16"/>
              </w:rPr>
              <w:t>Financial / career benefits</w:t>
            </w:r>
          </w:p>
        </w:tc>
        <w:tc>
          <w:tcPr>
            <w:tcW w:w="709" w:type="dxa"/>
            <w:shd w:val="clear" w:color="auto" w:fill="C5E0B3" w:themeFill="accent6" w:themeFillTint="66"/>
            <w:noWrap/>
            <w:hideMark/>
          </w:tcPr>
          <w:p w14:paraId="046C6C40" w14:textId="5BB3E62E" w:rsidR="008135DF" w:rsidRPr="00B721FA" w:rsidRDefault="008135DF" w:rsidP="00B721FA">
            <w:pPr>
              <w:pStyle w:val="NoSpacing"/>
              <w:rPr>
                <w:sz w:val="16"/>
                <w:szCs w:val="16"/>
              </w:rPr>
            </w:pPr>
            <w:r w:rsidRPr="00B721FA">
              <w:rPr>
                <w:sz w:val="16"/>
                <w:szCs w:val="16"/>
              </w:rPr>
              <w:t>0*</w:t>
            </w:r>
          </w:p>
        </w:tc>
        <w:tc>
          <w:tcPr>
            <w:tcW w:w="709" w:type="dxa"/>
            <w:shd w:val="clear" w:color="auto" w:fill="C5E0B3" w:themeFill="accent6" w:themeFillTint="66"/>
            <w:noWrap/>
            <w:hideMark/>
          </w:tcPr>
          <w:p w14:paraId="79977FD9" w14:textId="77777777" w:rsidR="008135DF" w:rsidRPr="00B721FA" w:rsidRDefault="008135DF" w:rsidP="00B721FA">
            <w:pPr>
              <w:pStyle w:val="NoSpacing"/>
              <w:rPr>
                <w:sz w:val="16"/>
                <w:szCs w:val="16"/>
              </w:rPr>
            </w:pPr>
            <w:r w:rsidRPr="00B721FA">
              <w:rPr>
                <w:sz w:val="16"/>
                <w:szCs w:val="16"/>
              </w:rPr>
              <w:t>0.128</w:t>
            </w:r>
          </w:p>
        </w:tc>
        <w:tc>
          <w:tcPr>
            <w:tcW w:w="992" w:type="dxa"/>
            <w:shd w:val="clear" w:color="auto" w:fill="C5E0B3" w:themeFill="accent6" w:themeFillTint="66"/>
            <w:noWrap/>
            <w:hideMark/>
          </w:tcPr>
          <w:p w14:paraId="44109C32" w14:textId="77777777" w:rsidR="008135DF" w:rsidRPr="00B721FA" w:rsidRDefault="008135DF" w:rsidP="00B721FA">
            <w:pPr>
              <w:pStyle w:val="NoSpacing"/>
              <w:rPr>
                <w:sz w:val="16"/>
                <w:szCs w:val="16"/>
              </w:rPr>
            </w:pPr>
            <w:r w:rsidRPr="00B721FA">
              <w:rPr>
                <w:sz w:val="16"/>
                <w:szCs w:val="16"/>
              </w:rPr>
              <w:t>79%</w:t>
            </w:r>
          </w:p>
        </w:tc>
        <w:tc>
          <w:tcPr>
            <w:tcW w:w="1107" w:type="dxa"/>
            <w:shd w:val="clear" w:color="auto" w:fill="C5E0B3" w:themeFill="accent6" w:themeFillTint="66"/>
            <w:noWrap/>
            <w:hideMark/>
          </w:tcPr>
          <w:p w14:paraId="4C450773" w14:textId="77777777" w:rsidR="008135DF" w:rsidRPr="00B721FA" w:rsidRDefault="008135DF" w:rsidP="00B721FA">
            <w:pPr>
              <w:pStyle w:val="NoSpacing"/>
              <w:rPr>
                <w:sz w:val="16"/>
                <w:szCs w:val="16"/>
              </w:rPr>
            </w:pPr>
            <w:r w:rsidRPr="00B721FA">
              <w:rPr>
                <w:sz w:val="16"/>
                <w:szCs w:val="16"/>
              </w:rPr>
              <w:t>36%</w:t>
            </w:r>
          </w:p>
        </w:tc>
      </w:tr>
      <w:tr w:rsidR="00A32A09" w:rsidRPr="002F19AB" w14:paraId="7FAC084A" w14:textId="77777777" w:rsidTr="00A32A09">
        <w:trPr>
          <w:trHeight w:val="57"/>
        </w:trPr>
        <w:tc>
          <w:tcPr>
            <w:tcW w:w="4531" w:type="dxa"/>
            <w:shd w:val="clear" w:color="auto" w:fill="E2EFD9" w:themeFill="accent6" w:themeFillTint="33"/>
            <w:noWrap/>
            <w:hideMark/>
          </w:tcPr>
          <w:p w14:paraId="72CFADA3" w14:textId="77777777" w:rsidR="008135DF" w:rsidRPr="00B721FA" w:rsidRDefault="008135DF" w:rsidP="00B721FA">
            <w:pPr>
              <w:pStyle w:val="NoSpacing"/>
              <w:rPr>
                <w:sz w:val="16"/>
                <w:szCs w:val="16"/>
              </w:rPr>
            </w:pPr>
            <w:proofErr w:type="gramStart"/>
            <w:r w:rsidRPr="00B721FA">
              <w:rPr>
                <w:sz w:val="16"/>
                <w:szCs w:val="16"/>
              </w:rPr>
              <w:t>Q8</w:t>
            </w:r>
            <w:proofErr w:type="gramEnd"/>
            <w:r w:rsidRPr="00B721FA">
              <w:rPr>
                <w:sz w:val="16"/>
                <w:szCs w:val="16"/>
              </w:rPr>
              <w:t xml:space="preserve"> I understand how university / higher education leads to careers I’m interested in</w:t>
            </w:r>
          </w:p>
        </w:tc>
        <w:tc>
          <w:tcPr>
            <w:tcW w:w="1701" w:type="dxa"/>
            <w:shd w:val="clear" w:color="auto" w:fill="E2EFD9" w:themeFill="accent6" w:themeFillTint="33"/>
            <w:noWrap/>
            <w:hideMark/>
          </w:tcPr>
          <w:p w14:paraId="24452B5F" w14:textId="77777777" w:rsidR="008135DF" w:rsidRPr="00B721FA" w:rsidRDefault="008135DF" w:rsidP="00B721FA">
            <w:pPr>
              <w:pStyle w:val="NoSpacing"/>
              <w:rPr>
                <w:sz w:val="16"/>
                <w:szCs w:val="16"/>
              </w:rPr>
            </w:pPr>
            <w:r w:rsidRPr="00B721FA">
              <w:rPr>
                <w:sz w:val="16"/>
                <w:szCs w:val="16"/>
              </w:rPr>
              <w:t>Financial / career benefits</w:t>
            </w:r>
          </w:p>
        </w:tc>
        <w:tc>
          <w:tcPr>
            <w:tcW w:w="709" w:type="dxa"/>
            <w:shd w:val="clear" w:color="auto" w:fill="E2EFD9" w:themeFill="accent6" w:themeFillTint="33"/>
            <w:noWrap/>
            <w:hideMark/>
          </w:tcPr>
          <w:p w14:paraId="14C5431A" w14:textId="1F925EFC" w:rsidR="008135DF" w:rsidRPr="00B721FA" w:rsidRDefault="008135DF" w:rsidP="00B721FA">
            <w:pPr>
              <w:pStyle w:val="NoSpacing"/>
              <w:rPr>
                <w:sz w:val="16"/>
                <w:szCs w:val="16"/>
              </w:rPr>
            </w:pPr>
            <w:r w:rsidRPr="00B721FA">
              <w:rPr>
                <w:sz w:val="16"/>
                <w:szCs w:val="16"/>
              </w:rPr>
              <w:t>0.027*</w:t>
            </w:r>
          </w:p>
        </w:tc>
        <w:tc>
          <w:tcPr>
            <w:tcW w:w="709" w:type="dxa"/>
            <w:shd w:val="clear" w:color="auto" w:fill="E2EFD9" w:themeFill="accent6" w:themeFillTint="33"/>
            <w:noWrap/>
            <w:hideMark/>
          </w:tcPr>
          <w:p w14:paraId="59EE66BF" w14:textId="77777777" w:rsidR="008135DF" w:rsidRPr="00B721FA" w:rsidRDefault="008135DF" w:rsidP="00B721FA">
            <w:pPr>
              <w:pStyle w:val="NoSpacing"/>
              <w:rPr>
                <w:sz w:val="16"/>
                <w:szCs w:val="16"/>
              </w:rPr>
            </w:pPr>
            <w:r w:rsidRPr="00B721FA">
              <w:rPr>
                <w:sz w:val="16"/>
                <w:szCs w:val="16"/>
              </w:rPr>
              <w:t>0.055</w:t>
            </w:r>
          </w:p>
        </w:tc>
        <w:tc>
          <w:tcPr>
            <w:tcW w:w="992" w:type="dxa"/>
            <w:shd w:val="clear" w:color="auto" w:fill="E2EFD9" w:themeFill="accent6" w:themeFillTint="33"/>
            <w:noWrap/>
            <w:hideMark/>
          </w:tcPr>
          <w:p w14:paraId="29E8A041" w14:textId="77777777" w:rsidR="008135DF" w:rsidRPr="00B721FA" w:rsidRDefault="008135DF" w:rsidP="00B721FA">
            <w:pPr>
              <w:pStyle w:val="NoSpacing"/>
              <w:rPr>
                <w:sz w:val="16"/>
                <w:szCs w:val="16"/>
              </w:rPr>
            </w:pPr>
            <w:r w:rsidRPr="00B721FA">
              <w:rPr>
                <w:sz w:val="16"/>
                <w:szCs w:val="16"/>
              </w:rPr>
              <w:t>76%</w:t>
            </w:r>
          </w:p>
        </w:tc>
        <w:tc>
          <w:tcPr>
            <w:tcW w:w="1107" w:type="dxa"/>
            <w:shd w:val="clear" w:color="auto" w:fill="E2EFD9" w:themeFill="accent6" w:themeFillTint="33"/>
            <w:noWrap/>
            <w:hideMark/>
          </w:tcPr>
          <w:p w14:paraId="5C58A28C" w14:textId="77777777" w:rsidR="008135DF" w:rsidRPr="00B721FA" w:rsidRDefault="008135DF" w:rsidP="00B721FA">
            <w:pPr>
              <w:pStyle w:val="NoSpacing"/>
              <w:rPr>
                <w:sz w:val="16"/>
                <w:szCs w:val="16"/>
              </w:rPr>
            </w:pPr>
            <w:r w:rsidRPr="00B721FA">
              <w:rPr>
                <w:sz w:val="16"/>
                <w:szCs w:val="16"/>
              </w:rPr>
              <w:t>28%</w:t>
            </w:r>
          </w:p>
        </w:tc>
      </w:tr>
      <w:tr w:rsidR="008135DF" w:rsidRPr="002F19AB" w14:paraId="3AF66137" w14:textId="77777777" w:rsidTr="00B721FA">
        <w:trPr>
          <w:trHeight w:val="57"/>
        </w:trPr>
        <w:tc>
          <w:tcPr>
            <w:tcW w:w="4531" w:type="dxa"/>
            <w:noWrap/>
            <w:hideMark/>
          </w:tcPr>
          <w:p w14:paraId="05C70874" w14:textId="77777777" w:rsidR="008135DF" w:rsidRPr="00B721FA" w:rsidRDefault="008135DF" w:rsidP="00B721FA">
            <w:pPr>
              <w:pStyle w:val="NoSpacing"/>
              <w:rPr>
                <w:sz w:val="16"/>
                <w:szCs w:val="16"/>
              </w:rPr>
            </w:pPr>
            <w:r w:rsidRPr="00B721FA">
              <w:rPr>
                <w:sz w:val="16"/>
                <w:szCs w:val="16"/>
              </w:rPr>
              <w:t>Q9 Higher education could enable me to earn more in my future career</w:t>
            </w:r>
          </w:p>
        </w:tc>
        <w:tc>
          <w:tcPr>
            <w:tcW w:w="1701" w:type="dxa"/>
            <w:noWrap/>
            <w:hideMark/>
          </w:tcPr>
          <w:p w14:paraId="3F9C1080" w14:textId="77777777" w:rsidR="008135DF" w:rsidRPr="00B721FA" w:rsidRDefault="008135DF" w:rsidP="00B721FA">
            <w:pPr>
              <w:pStyle w:val="NoSpacing"/>
              <w:rPr>
                <w:sz w:val="16"/>
                <w:szCs w:val="16"/>
              </w:rPr>
            </w:pPr>
            <w:r w:rsidRPr="00B721FA">
              <w:rPr>
                <w:sz w:val="16"/>
                <w:szCs w:val="16"/>
              </w:rPr>
              <w:t>Student finance</w:t>
            </w:r>
          </w:p>
        </w:tc>
        <w:tc>
          <w:tcPr>
            <w:tcW w:w="709" w:type="dxa"/>
            <w:noWrap/>
            <w:hideMark/>
          </w:tcPr>
          <w:p w14:paraId="4DBE9060" w14:textId="77777777" w:rsidR="008135DF" w:rsidRPr="00B721FA" w:rsidRDefault="008135DF" w:rsidP="00B721FA">
            <w:pPr>
              <w:pStyle w:val="NoSpacing"/>
              <w:rPr>
                <w:sz w:val="16"/>
                <w:szCs w:val="16"/>
              </w:rPr>
            </w:pPr>
            <w:r w:rsidRPr="00B721FA">
              <w:rPr>
                <w:sz w:val="16"/>
                <w:szCs w:val="16"/>
              </w:rPr>
              <w:t>0.263</w:t>
            </w:r>
          </w:p>
        </w:tc>
        <w:tc>
          <w:tcPr>
            <w:tcW w:w="709" w:type="dxa"/>
            <w:noWrap/>
            <w:hideMark/>
          </w:tcPr>
          <w:p w14:paraId="73A25398" w14:textId="77777777" w:rsidR="008135DF" w:rsidRPr="00B721FA" w:rsidRDefault="008135DF" w:rsidP="00B721FA">
            <w:pPr>
              <w:pStyle w:val="NoSpacing"/>
              <w:rPr>
                <w:sz w:val="16"/>
                <w:szCs w:val="16"/>
              </w:rPr>
            </w:pPr>
          </w:p>
        </w:tc>
        <w:tc>
          <w:tcPr>
            <w:tcW w:w="992" w:type="dxa"/>
            <w:noWrap/>
            <w:hideMark/>
          </w:tcPr>
          <w:p w14:paraId="356DF5FD" w14:textId="77777777" w:rsidR="008135DF" w:rsidRPr="00B721FA" w:rsidRDefault="008135DF" w:rsidP="00B721FA">
            <w:pPr>
              <w:pStyle w:val="NoSpacing"/>
              <w:rPr>
                <w:sz w:val="16"/>
                <w:szCs w:val="16"/>
              </w:rPr>
            </w:pPr>
          </w:p>
        </w:tc>
        <w:tc>
          <w:tcPr>
            <w:tcW w:w="1107" w:type="dxa"/>
            <w:noWrap/>
            <w:hideMark/>
          </w:tcPr>
          <w:p w14:paraId="5682C9D8" w14:textId="77777777" w:rsidR="008135DF" w:rsidRPr="00B721FA" w:rsidRDefault="008135DF" w:rsidP="00B721FA">
            <w:pPr>
              <w:pStyle w:val="NoSpacing"/>
              <w:rPr>
                <w:sz w:val="16"/>
                <w:szCs w:val="16"/>
              </w:rPr>
            </w:pPr>
          </w:p>
        </w:tc>
      </w:tr>
      <w:tr w:rsidR="008135DF" w:rsidRPr="002F19AB" w14:paraId="176EBE0B" w14:textId="77777777" w:rsidTr="00B721FA">
        <w:trPr>
          <w:trHeight w:val="57"/>
        </w:trPr>
        <w:tc>
          <w:tcPr>
            <w:tcW w:w="4531" w:type="dxa"/>
            <w:noWrap/>
            <w:hideMark/>
          </w:tcPr>
          <w:p w14:paraId="18FC446A" w14:textId="77777777" w:rsidR="008135DF" w:rsidRPr="00B721FA" w:rsidRDefault="008135DF" w:rsidP="00B721FA">
            <w:pPr>
              <w:pStyle w:val="NoSpacing"/>
              <w:rPr>
                <w:sz w:val="16"/>
                <w:szCs w:val="16"/>
              </w:rPr>
            </w:pPr>
            <w:proofErr w:type="gramStart"/>
            <w:r w:rsidRPr="00B721FA">
              <w:rPr>
                <w:sz w:val="16"/>
                <w:szCs w:val="16"/>
              </w:rPr>
              <w:t>Q10</w:t>
            </w:r>
            <w:proofErr w:type="gramEnd"/>
            <w:r w:rsidRPr="00B721FA">
              <w:rPr>
                <w:sz w:val="16"/>
                <w:szCs w:val="16"/>
              </w:rPr>
              <w:t xml:space="preserve"> I understand the reasons people go to university beyond studying</w:t>
            </w:r>
          </w:p>
        </w:tc>
        <w:tc>
          <w:tcPr>
            <w:tcW w:w="1701" w:type="dxa"/>
            <w:noWrap/>
            <w:hideMark/>
          </w:tcPr>
          <w:p w14:paraId="20D94A49" w14:textId="5E423170" w:rsidR="008135DF" w:rsidRPr="00B721FA" w:rsidRDefault="008135DF" w:rsidP="00B721FA">
            <w:pPr>
              <w:pStyle w:val="NoSpacing"/>
              <w:rPr>
                <w:sz w:val="16"/>
                <w:szCs w:val="16"/>
              </w:rPr>
            </w:pPr>
            <w:r w:rsidRPr="00B721FA">
              <w:rPr>
                <w:sz w:val="16"/>
                <w:szCs w:val="16"/>
              </w:rPr>
              <w:t>Social/academic benefits</w:t>
            </w:r>
          </w:p>
        </w:tc>
        <w:tc>
          <w:tcPr>
            <w:tcW w:w="709" w:type="dxa"/>
            <w:noWrap/>
            <w:hideMark/>
          </w:tcPr>
          <w:p w14:paraId="642C574B" w14:textId="77777777" w:rsidR="008135DF" w:rsidRPr="00B721FA" w:rsidRDefault="008135DF" w:rsidP="00B721FA">
            <w:pPr>
              <w:pStyle w:val="NoSpacing"/>
              <w:rPr>
                <w:sz w:val="16"/>
                <w:szCs w:val="16"/>
              </w:rPr>
            </w:pPr>
            <w:r w:rsidRPr="00B721FA">
              <w:rPr>
                <w:sz w:val="16"/>
                <w:szCs w:val="16"/>
              </w:rPr>
              <w:t>0.054</w:t>
            </w:r>
          </w:p>
        </w:tc>
        <w:tc>
          <w:tcPr>
            <w:tcW w:w="709" w:type="dxa"/>
            <w:noWrap/>
            <w:hideMark/>
          </w:tcPr>
          <w:p w14:paraId="1967027A" w14:textId="77777777" w:rsidR="008135DF" w:rsidRPr="00B721FA" w:rsidRDefault="008135DF" w:rsidP="00B721FA">
            <w:pPr>
              <w:pStyle w:val="NoSpacing"/>
              <w:rPr>
                <w:sz w:val="16"/>
                <w:szCs w:val="16"/>
              </w:rPr>
            </w:pPr>
          </w:p>
        </w:tc>
        <w:tc>
          <w:tcPr>
            <w:tcW w:w="992" w:type="dxa"/>
            <w:noWrap/>
            <w:hideMark/>
          </w:tcPr>
          <w:p w14:paraId="1FD6B6C6" w14:textId="77777777" w:rsidR="008135DF" w:rsidRPr="00B721FA" w:rsidRDefault="008135DF" w:rsidP="00B721FA">
            <w:pPr>
              <w:pStyle w:val="NoSpacing"/>
              <w:rPr>
                <w:sz w:val="16"/>
                <w:szCs w:val="16"/>
              </w:rPr>
            </w:pPr>
          </w:p>
        </w:tc>
        <w:tc>
          <w:tcPr>
            <w:tcW w:w="1107" w:type="dxa"/>
            <w:noWrap/>
            <w:hideMark/>
          </w:tcPr>
          <w:p w14:paraId="0B2E831B" w14:textId="77777777" w:rsidR="008135DF" w:rsidRPr="00B721FA" w:rsidRDefault="008135DF" w:rsidP="00B721FA">
            <w:pPr>
              <w:pStyle w:val="NoSpacing"/>
              <w:rPr>
                <w:sz w:val="16"/>
                <w:szCs w:val="16"/>
              </w:rPr>
            </w:pPr>
          </w:p>
        </w:tc>
      </w:tr>
      <w:tr w:rsidR="008135DF" w:rsidRPr="002F19AB" w14:paraId="2A9A135F" w14:textId="77777777" w:rsidTr="00B721FA">
        <w:trPr>
          <w:trHeight w:val="57"/>
        </w:trPr>
        <w:tc>
          <w:tcPr>
            <w:tcW w:w="4531" w:type="dxa"/>
            <w:noWrap/>
            <w:hideMark/>
          </w:tcPr>
          <w:p w14:paraId="0E7D78A7" w14:textId="77777777" w:rsidR="008135DF" w:rsidRPr="00B721FA" w:rsidRDefault="008135DF" w:rsidP="00B721FA">
            <w:pPr>
              <w:pStyle w:val="NoSpacing"/>
              <w:rPr>
                <w:sz w:val="16"/>
                <w:szCs w:val="16"/>
              </w:rPr>
            </w:pPr>
            <w:r w:rsidRPr="00B721FA">
              <w:rPr>
                <w:sz w:val="16"/>
                <w:szCs w:val="16"/>
              </w:rPr>
              <w:t>Q11 Studying in higher education gives you more skills or knowledge</w:t>
            </w:r>
          </w:p>
        </w:tc>
        <w:tc>
          <w:tcPr>
            <w:tcW w:w="1701" w:type="dxa"/>
            <w:noWrap/>
            <w:hideMark/>
          </w:tcPr>
          <w:p w14:paraId="7E8A4B2C" w14:textId="4CF07EDE" w:rsidR="008135DF" w:rsidRPr="00B721FA" w:rsidRDefault="008135DF" w:rsidP="00B721FA">
            <w:pPr>
              <w:pStyle w:val="NoSpacing"/>
              <w:rPr>
                <w:sz w:val="16"/>
                <w:szCs w:val="16"/>
              </w:rPr>
            </w:pPr>
            <w:r w:rsidRPr="00B721FA">
              <w:rPr>
                <w:sz w:val="16"/>
                <w:szCs w:val="16"/>
              </w:rPr>
              <w:t>Social/academic benefits</w:t>
            </w:r>
          </w:p>
        </w:tc>
        <w:tc>
          <w:tcPr>
            <w:tcW w:w="709" w:type="dxa"/>
            <w:noWrap/>
            <w:hideMark/>
          </w:tcPr>
          <w:p w14:paraId="421AE52B" w14:textId="77777777" w:rsidR="008135DF" w:rsidRPr="00B721FA" w:rsidRDefault="008135DF" w:rsidP="00B721FA">
            <w:pPr>
              <w:pStyle w:val="NoSpacing"/>
              <w:rPr>
                <w:sz w:val="16"/>
                <w:szCs w:val="16"/>
              </w:rPr>
            </w:pPr>
            <w:r w:rsidRPr="00B721FA">
              <w:rPr>
                <w:sz w:val="16"/>
                <w:szCs w:val="16"/>
              </w:rPr>
              <w:t>0.285</w:t>
            </w:r>
          </w:p>
        </w:tc>
        <w:tc>
          <w:tcPr>
            <w:tcW w:w="709" w:type="dxa"/>
            <w:noWrap/>
            <w:hideMark/>
          </w:tcPr>
          <w:p w14:paraId="63632703" w14:textId="77777777" w:rsidR="008135DF" w:rsidRPr="00B721FA" w:rsidRDefault="008135DF" w:rsidP="00B721FA">
            <w:pPr>
              <w:pStyle w:val="NoSpacing"/>
              <w:rPr>
                <w:sz w:val="16"/>
                <w:szCs w:val="16"/>
              </w:rPr>
            </w:pPr>
          </w:p>
        </w:tc>
        <w:tc>
          <w:tcPr>
            <w:tcW w:w="992" w:type="dxa"/>
            <w:noWrap/>
            <w:hideMark/>
          </w:tcPr>
          <w:p w14:paraId="6DDC863D" w14:textId="77777777" w:rsidR="008135DF" w:rsidRPr="00B721FA" w:rsidRDefault="008135DF" w:rsidP="00B721FA">
            <w:pPr>
              <w:pStyle w:val="NoSpacing"/>
              <w:rPr>
                <w:sz w:val="16"/>
                <w:szCs w:val="16"/>
              </w:rPr>
            </w:pPr>
          </w:p>
        </w:tc>
        <w:tc>
          <w:tcPr>
            <w:tcW w:w="1107" w:type="dxa"/>
            <w:noWrap/>
            <w:hideMark/>
          </w:tcPr>
          <w:p w14:paraId="4016BE6F" w14:textId="77777777" w:rsidR="008135DF" w:rsidRPr="00B721FA" w:rsidRDefault="008135DF" w:rsidP="00B721FA">
            <w:pPr>
              <w:pStyle w:val="NoSpacing"/>
              <w:rPr>
                <w:sz w:val="16"/>
                <w:szCs w:val="16"/>
              </w:rPr>
            </w:pPr>
          </w:p>
        </w:tc>
      </w:tr>
      <w:tr w:rsidR="008135DF" w:rsidRPr="002F19AB" w14:paraId="45F55A40" w14:textId="77777777" w:rsidTr="00B721FA">
        <w:trPr>
          <w:trHeight w:val="57"/>
        </w:trPr>
        <w:tc>
          <w:tcPr>
            <w:tcW w:w="4531" w:type="dxa"/>
            <w:noWrap/>
            <w:hideMark/>
          </w:tcPr>
          <w:p w14:paraId="73E5FFAC" w14:textId="77777777" w:rsidR="008135DF" w:rsidRPr="00B721FA" w:rsidRDefault="008135DF" w:rsidP="00B721FA">
            <w:pPr>
              <w:pStyle w:val="NoSpacing"/>
              <w:rPr>
                <w:sz w:val="16"/>
                <w:szCs w:val="16"/>
              </w:rPr>
            </w:pPr>
            <w:proofErr w:type="gramStart"/>
            <w:r w:rsidRPr="00B721FA">
              <w:rPr>
                <w:sz w:val="16"/>
                <w:szCs w:val="16"/>
              </w:rPr>
              <w:t>Q12</w:t>
            </w:r>
            <w:proofErr w:type="gramEnd"/>
            <w:r w:rsidRPr="00B721FA">
              <w:rPr>
                <w:sz w:val="16"/>
                <w:szCs w:val="16"/>
              </w:rPr>
              <w:t xml:space="preserve"> I know lots about what student life is actually like</w:t>
            </w:r>
          </w:p>
        </w:tc>
        <w:tc>
          <w:tcPr>
            <w:tcW w:w="1701" w:type="dxa"/>
            <w:noWrap/>
            <w:hideMark/>
          </w:tcPr>
          <w:p w14:paraId="598E535B" w14:textId="77777777" w:rsidR="008135DF" w:rsidRPr="00B721FA" w:rsidRDefault="008135DF" w:rsidP="00B721FA">
            <w:pPr>
              <w:pStyle w:val="NoSpacing"/>
              <w:rPr>
                <w:sz w:val="16"/>
                <w:szCs w:val="16"/>
              </w:rPr>
            </w:pPr>
            <w:r w:rsidRPr="00B721FA">
              <w:rPr>
                <w:sz w:val="16"/>
                <w:szCs w:val="16"/>
              </w:rPr>
              <w:t>Student life</w:t>
            </w:r>
          </w:p>
        </w:tc>
        <w:tc>
          <w:tcPr>
            <w:tcW w:w="709" w:type="dxa"/>
            <w:noWrap/>
            <w:hideMark/>
          </w:tcPr>
          <w:p w14:paraId="37081484" w14:textId="77777777" w:rsidR="008135DF" w:rsidRPr="00B721FA" w:rsidRDefault="008135DF" w:rsidP="00B721FA">
            <w:pPr>
              <w:pStyle w:val="NoSpacing"/>
              <w:rPr>
                <w:sz w:val="16"/>
                <w:szCs w:val="16"/>
              </w:rPr>
            </w:pPr>
            <w:r w:rsidRPr="00B721FA">
              <w:rPr>
                <w:sz w:val="16"/>
                <w:szCs w:val="16"/>
              </w:rPr>
              <w:t>0.263</w:t>
            </w:r>
          </w:p>
        </w:tc>
        <w:tc>
          <w:tcPr>
            <w:tcW w:w="709" w:type="dxa"/>
            <w:noWrap/>
            <w:hideMark/>
          </w:tcPr>
          <w:p w14:paraId="4B48EF50" w14:textId="77777777" w:rsidR="008135DF" w:rsidRPr="00B721FA" w:rsidRDefault="008135DF" w:rsidP="00B721FA">
            <w:pPr>
              <w:pStyle w:val="NoSpacing"/>
              <w:rPr>
                <w:sz w:val="16"/>
                <w:szCs w:val="16"/>
              </w:rPr>
            </w:pPr>
          </w:p>
        </w:tc>
        <w:tc>
          <w:tcPr>
            <w:tcW w:w="992" w:type="dxa"/>
            <w:noWrap/>
            <w:hideMark/>
          </w:tcPr>
          <w:p w14:paraId="48119DEA" w14:textId="77777777" w:rsidR="008135DF" w:rsidRPr="00B721FA" w:rsidRDefault="008135DF" w:rsidP="00B721FA">
            <w:pPr>
              <w:pStyle w:val="NoSpacing"/>
              <w:rPr>
                <w:sz w:val="16"/>
                <w:szCs w:val="16"/>
              </w:rPr>
            </w:pPr>
          </w:p>
        </w:tc>
        <w:tc>
          <w:tcPr>
            <w:tcW w:w="1107" w:type="dxa"/>
            <w:noWrap/>
            <w:hideMark/>
          </w:tcPr>
          <w:p w14:paraId="66E3E948" w14:textId="77777777" w:rsidR="008135DF" w:rsidRPr="00B721FA" w:rsidRDefault="008135DF" w:rsidP="00B721FA">
            <w:pPr>
              <w:pStyle w:val="NoSpacing"/>
              <w:rPr>
                <w:sz w:val="16"/>
                <w:szCs w:val="16"/>
              </w:rPr>
            </w:pPr>
          </w:p>
        </w:tc>
      </w:tr>
      <w:tr w:rsidR="00A32A09" w:rsidRPr="002F19AB" w14:paraId="29570B82" w14:textId="77777777" w:rsidTr="00A32A09">
        <w:trPr>
          <w:trHeight w:val="57"/>
        </w:trPr>
        <w:tc>
          <w:tcPr>
            <w:tcW w:w="4531" w:type="dxa"/>
            <w:shd w:val="clear" w:color="auto" w:fill="E2EFD9" w:themeFill="accent6" w:themeFillTint="33"/>
            <w:noWrap/>
            <w:hideMark/>
          </w:tcPr>
          <w:p w14:paraId="709412D4" w14:textId="77777777" w:rsidR="008135DF" w:rsidRPr="00B721FA" w:rsidRDefault="008135DF" w:rsidP="00B721FA">
            <w:pPr>
              <w:pStyle w:val="NoSpacing"/>
              <w:rPr>
                <w:sz w:val="16"/>
                <w:szCs w:val="16"/>
              </w:rPr>
            </w:pPr>
            <w:r w:rsidRPr="00B721FA">
              <w:rPr>
                <w:sz w:val="16"/>
                <w:szCs w:val="16"/>
              </w:rPr>
              <w:t>Q13 I’ll make new friends at university</w:t>
            </w:r>
          </w:p>
        </w:tc>
        <w:tc>
          <w:tcPr>
            <w:tcW w:w="1701" w:type="dxa"/>
            <w:shd w:val="clear" w:color="auto" w:fill="E2EFD9" w:themeFill="accent6" w:themeFillTint="33"/>
            <w:noWrap/>
            <w:hideMark/>
          </w:tcPr>
          <w:p w14:paraId="7BA33716" w14:textId="497874BD" w:rsidR="008135DF" w:rsidRPr="00B721FA" w:rsidRDefault="008135DF" w:rsidP="00B721FA">
            <w:pPr>
              <w:pStyle w:val="NoSpacing"/>
              <w:rPr>
                <w:sz w:val="16"/>
                <w:szCs w:val="16"/>
              </w:rPr>
            </w:pPr>
            <w:r w:rsidRPr="00B721FA">
              <w:rPr>
                <w:sz w:val="16"/>
                <w:szCs w:val="16"/>
              </w:rPr>
              <w:t>Social/academic benefits</w:t>
            </w:r>
          </w:p>
        </w:tc>
        <w:tc>
          <w:tcPr>
            <w:tcW w:w="709" w:type="dxa"/>
            <w:shd w:val="clear" w:color="auto" w:fill="E2EFD9" w:themeFill="accent6" w:themeFillTint="33"/>
            <w:noWrap/>
            <w:hideMark/>
          </w:tcPr>
          <w:p w14:paraId="78C3C6FE" w14:textId="4D52AF14" w:rsidR="008135DF" w:rsidRPr="00B721FA" w:rsidRDefault="008135DF" w:rsidP="00B721FA">
            <w:pPr>
              <w:pStyle w:val="NoSpacing"/>
              <w:rPr>
                <w:sz w:val="16"/>
                <w:szCs w:val="16"/>
              </w:rPr>
            </w:pPr>
            <w:r w:rsidRPr="00B721FA">
              <w:rPr>
                <w:sz w:val="16"/>
                <w:szCs w:val="16"/>
              </w:rPr>
              <w:t>0.011*</w:t>
            </w:r>
          </w:p>
        </w:tc>
        <w:tc>
          <w:tcPr>
            <w:tcW w:w="709" w:type="dxa"/>
            <w:shd w:val="clear" w:color="auto" w:fill="E2EFD9" w:themeFill="accent6" w:themeFillTint="33"/>
            <w:noWrap/>
            <w:hideMark/>
          </w:tcPr>
          <w:p w14:paraId="3628AD41" w14:textId="77777777" w:rsidR="008135DF" w:rsidRPr="00B721FA" w:rsidRDefault="008135DF" w:rsidP="00B721FA">
            <w:pPr>
              <w:pStyle w:val="NoSpacing"/>
              <w:rPr>
                <w:sz w:val="16"/>
                <w:szCs w:val="16"/>
              </w:rPr>
            </w:pPr>
            <w:r w:rsidRPr="00B721FA">
              <w:rPr>
                <w:sz w:val="16"/>
                <w:szCs w:val="16"/>
              </w:rPr>
              <w:t>0.064</w:t>
            </w:r>
          </w:p>
        </w:tc>
        <w:tc>
          <w:tcPr>
            <w:tcW w:w="992" w:type="dxa"/>
            <w:shd w:val="clear" w:color="auto" w:fill="E2EFD9" w:themeFill="accent6" w:themeFillTint="33"/>
            <w:noWrap/>
            <w:hideMark/>
          </w:tcPr>
          <w:p w14:paraId="518B76D2" w14:textId="77777777" w:rsidR="008135DF" w:rsidRPr="00B721FA" w:rsidRDefault="008135DF" w:rsidP="00B721FA">
            <w:pPr>
              <w:pStyle w:val="NoSpacing"/>
              <w:rPr>
                <w:sz w:val="16"/>
                <w:szCs w:val="16"/>
              </w:rPr>
            </w:pPr>
            <w:r w:rsidRPr="00B721FA">
              <w:rPr>
                <w:sz w:val="16"/>
                <w:szCs w:val="16"/>
              </w:rPr>
              <w:t>74%</w:t>
            </w:r>
          </w:p>
        </w:tc>
        <w:tc>
          <w:tcPr>
            <w:tcW w:w="1107" w:type="dxa"/>
            <w:shd w:val="clear" w:color="auto" w:fill="E2EFD9" w:themeFill="accent6" w:themeFillTint="33"/>
            <w:noWrap/>
            <w:hideMark/>
          </w:tcPr>
          <w:p w14:paraId="6E5A38D1" w14:textId="77777777" w:rsidR="008135DF" w:rsidRPr="00B721FA" w:rsidRDefault="008135DF" w:rsidP="00B721FA">
            <w:pPr>
              <w:pStyle w:val="NoSpacing"/>
              <w:rPr>
                <w:sz w:val="16"/>
                <w:szCs w:val="16"/>
              </w:rPr>
            </w:pPr>
            <w:r w:rsidRPr="00B721FA">
              <w:rPr>
                <w:sz w:val="16"/>
                <w:szCs w:val="16"/>
              </w:rPr>
              <w:t>33%</w:t>
            </w:r>
          </w:p>
        </w:tc>
      </w:tr>
      <w:tr w:rsidR="00A32A09" w:rsidRPr="002F19AB" w14:paraId="6026BC65" w14:textId="77777777" w:rsidTr="00A32A09">
        <w:trPr>
          <w:trHeight w:val="57"/>
        </w:trPr>
        <w:tc>
          <w:tcPr>
            <w:tcW w:w="4531" w:type="dxa"/>
            <w:shd w:val="clear" w:color="auto" w:fill="A8D08D" w:themeFill="accent6" w:themeFillTint="99"/>
            <w:noWrap/>
            <w:hideMark/>
          </w:tcPr>
          <w:p w14:paraId="0B614B3A" w14:textId="77777777" w:rsidR="008135DF" w:rsidRPr="00B721FA" w:rsidRDefault="008135DF" w:rsidP="00B721FA">
            <w:pPr>
              <w:pStyle w:val="NoSpacing"/>
              <w:rPr>
                <w:sz w:val="16"/>
                <w:szCs w:val="16"/>
              </w:rPr>
            </w:pPr>
            <w:proofErr w:type="gramStart"/>
            <w:r w:rsidRPr="00B721FA">
              <w:rPr>
                <w:sz w:val="16"/>
                <w:szCs w:val="16"/>
              </w:rPr>
              <w:t>Q14</w:t>
            </w:r>
            <w:proofErr w:type="gramEnd"/>
            <w:r w:rsidRPr="00B721FA">
              <w:rPr>
                <w:sz w:val="16"/>
                <w:szCs w:val="16"/>
              </w:rPr>
              <w:t xml:space="preserve"> I understand what financial support is available for university students</w:t>
            </w:r>
          </w:p>
        </w:tc>
        <w:tc>
          <w:tcPr>
            <w:tcW w:w="1701" w:type="dxa"/>
            <w:shd w:val="clear" w:color="auto" w:fill="A8D08D" w:themeFill="accent6" w:themeFillTint="99"/>
            <w:noWrap/>
            <w:hideMark/>
          </w:tcPr>
          <w:p w14:paraId="2E8FB11C" w14:textId="77777777" w:rsidR="008135DF" w:rsidRPr="00B721FA" w:rsidRDefault="008135DF" w:rsidP="00B721FA">
            <w:pPr>
              <w:pStyle w:val="NoSpacing"/>
              <w:rPr>
                <w:sz w:val="16"/>
                <w:szCs w:val="16"/>
              </w:rPr>
            </w:pPr>
            <w:r w:rsidRPr="00B721FA">
              <w:rPr>
                <w:sz w:val="16"/>
                <w:szCs w:val="16"/>
              </w:rPr>
              <w:t>Student finance</w:t>
            </w:r>
          </w:p>
        </w:tc>
        <w:tc>
          <w:tcPr>
            <w:tcW w:w="709" w:type="dxa"/>
            <w:shd w:val="clear" w:color="auto" w:fill="A8D08D" w:themeFill="accent6" w:themeFillTint="99"/>
            <w:noWrap/>
            <w:hideMark/>
          </w:tcPr>
          <w:p w14:paraId="29973002" w14:textId="781381AE" w:rsidR="008135DF" w:rsidRPr="00B721FA" w:rsidRDefault="008135DF" w:rsidP="00B721FA">
            <w:pPr>
              <w:pStyle w:val="NoSpacing"/>
              <w:rPr>
                <w:sz w:val="16"/>
                <w:szCs w:val="16"/>
              </w:rPr>
            </w:pPr>
            <w:r w:rsidRPr="00B721FA">
              <w:rPr>
                <w:sz w:val="16"/>
                <w:szCs w:val="16"/>
              </w:rPr>
              <w:t>0*</w:t>
            </w:r>
          </w:p>
        </w:tc>
        <w:tc>
          <w:tcPr>
            <w:tcW w:w="709" w:type="dxa"/>
            <w:shd w:val="clear" w:color="auto" w:fill="A8D08D" w:themeFill="accent6" w:themeFillTint="99"/>
            <w:noWrap/>
            <w:hideMark/>
          </w:tcPr>
          <w:p w14:paraId="7A239CF2" w14:textId="26AEE5DE" w:rsidR="008135DF" w:rsidRPr="00B721FA" w:rsidRDefault="008135DF" w:rsidP="00B721FA">
            <w:pPr>
              <w:pStyle w:val="NoSpacing"/>
              <w:rPr>
                <w:sz w:val="16"/>
                <w:szCs w:val="16"/>
              </w:rPr>
            </w:pPr>
            <w:r w:rsidRPr="00B721FA">
              <w:rPr>
                <w:sz w:val="16"/>
                <w:szCs w:val="16"/>
              </w:rPr>
              <w:t>0.3</w:t>
            </w:r>
          </w:p>
        </w:tc>
        <w:tc>
          <w:tcPr>
            <w:tcW w:w="992" w:type="dxa"/>
            <w:shd w:val="clear" w:color="auto" w:fill="A8D08D" w:themeFill="accent6" w:themeFillTint="99"/>
            <w:noWrap/>
            <w:hideMark/>
          </w:tcPr>
          <w:p w14:paraId="4348EED8" w14:textId="77777777" w:rsidR="008135DF" w:rsidRPr="00B721FA" w:rsidRDefault="008135DF" w:rsidP="00B721FA">
            <w:pPr>
              <w:pStyle w:val="NoSpacing"/>
              <w:rPr>
                <w:sz w:val="16"/>
                <w:szCs w:val="16"/>
              </w:rPr>
            </w:pPr>
            <w:r w:rsidRPr="00B721FA">
              <w:rPr>
                <w:sz w:val="16"/>
                <w:szCs w:val="16"/>
              </w:rPr>
              <w:t>82%</w:t>
            </w:r>
          </w:p>
        </w:tc>
        <w:tc>
          <w:tcPr>
            <w:tcW w:w="1107" w:type="dxa"/>
            <w:shd w:val="clear" w:color="auto" w:fill="A8D08D" w:themeFill="accent6" w:themeFillTint="99"/>
            <w:noWrap/>
            <w:hideMark/>
          </w:tcPr>
          <w:p w14:paraId="5FFFA2EB" w14:textId="77777777" w:rsidR="008135DF" w:rsidRPr="00B721FA" w:rsidRDefault="008135DF" w:rsidP="00B721FA">
            <w:pPr>
              <w:pStyle w:val="NoSpacing"/>
              <w:rPr>
                <w:sz w:val="16"/>
                <w:szCs w:val="16"/>
              </w:rPr>
            </w:pPr>
            <w:r w:rsidRPr="00B721FA">
              <w:rPr>
                <w:sz w:val="16"/>
                <w:szCs w:val="16"/>
              </w:rPr>
              <w:t>48%</w:t>
            </w:r>
          </w:p>
        </w:tc>
      </w:tr>
      <w:tr w:rsidR="00A32A09" w:rsidRPr="002F19AB" w14:paraId="03837005" w14:textId="77777777" w:rsidTr="00A32A09">
        <w:trPr>
          <w:trHeight w:val="57"/>
        </w:trPr>
        <w:tc>
          <w:tcPr>
            <w:tcW w:w="4531" w:type="dxa"/>
            <w:shd w:val="clear" w:color="auto" w:fill="C5E0B3" w:themeFill="accent6" w:themeFillTint="66"/>
            <w:noWrap/>
            <w:hideMark/>
          </w:tcPr>
          <w:p w14:paraId="491665FA" w14:textId="77777777" w:rsidR="008135DF" w:rsidRPr="00B721FA" w:rsidRDefault="008135DF" w:rsidP="00B721FA">
            <w:pPr>
              <w:pStyle w:val="NoSpacing"/>
              <w:rPr>
                <w:sz w:val="16"/>
                <w:szCs w:val="16"/>
              </w:rPr>
            </w:pPr>
            <w:r w:rsidRPr="00B721FA">
              <w:rPr>
                <w:sz w:val="16"/>
                <w:szCs w:val="16"/>
              </w:rPr>
              <w:t>Q15 I am confident about how I’d be able to afford university</w:t>
            </w:r>
          </w:p>
        </w:tc>
        <w:tc>
          <w:tcPr>
            <w:tcW w:w="1701" w:type="dxa"/>
            <w:shd w:val="clear" w:color="auto" w:fill="C5E0B3" w:themeFill="accent6" w:themeFillTint="66"/>
            <w:noWrap/>
            <w:hideMark/>
          </w:tcPr>
          <w:p w14:paraId="7B530840" w14:textId="77777777" w:rsidR="008135DF" w:rsidRPr="00B721FA" w:rsidRDefault="008135DF" w:rsidP="00B721FA">
            <w:pPr>
              <w:pStyle w:val="NoSpacing"/>
              <w:rPr>
                <w:sz w:val="16"/>
                <w:szCs w:val="16"/>
              </w:rPr>
            </w:pPr>
            <w:r w:rsidRPr="00B721FA">
              <w:rPr>
                <w:sz w:val="16"/>
                <w:szCs w:val="16"/>
              </w:rPr>
              <w:t>Student finance</w:t>
            </w:r>
          </w:p>
        </w:tc>
        <w:tc>
          <w:tcPr>
            <w:tcW w:w="709" w:type="dxa"/>
            <w:shd w:val="clear" w:color="auto" w:fill="C5E0B3" w:themeFill="accent6" w:themeFillTint="66"/>
            <w:noWrap/>
            <w:hideMark/>
          </w:tcPr>
          <w:p w14:paraId="64860617" w14:textId="1F62F43D" w:rsidR="008135DF" w:rsidRPr="00B721FA" w:rsidRDefault="008135DF" w:rsidP="00B721FA">
            <w:pPr>
              <w:pStyle w:val="NoSpacing"/>
              <w:rPr>
                <w:sz w:val="16"/>
                <w:szCs w:val="16"/>
              </w:rPr>
            </w:pPr>
            <w:r w:rsidRPr="00B721FA">
              <w:rPr>
                <w:sz w:val="16"/>
                <w:szCs w:val="16"/>
              </w:rPr>
              <w:t>0*</w:t>
            </w:r>
          </w:p>
        </w:tc>
        <w:tc>
          <w:tcPr>
            <w:tcW w:w="709" w:type="dxa"/>
            <w:shd w:val="clear" w:color="auto" w:fill="C5E0B3" w:themeFill="accent6" w:themeFillTint="66"/>
            <w:noWrap/>
            <w:hideMark/>
          </w:tcPr>
          <w:p w14:paraId="0D783E15" w14:textId="77777777" w:rsidR="008135DF" w:rsidRPr="00B721FA" w:rsidRDefault="008135DF" w:rsidP="00B721FA">
            <w:pPr>
              <w:pStyle w:val="NoSpacing"/>
              <w:rPr>
                <w:sz w:val="16"/>
                <w:szCs w:val="16"/>
              </w:rPr>
            </w:pPr>
            <w:r w:rsidRPr="00B721FA">
              <w:rPr>
                <w:sz w:val="16"/>
                <w:szCs w:val="16"/>
              </w:rPr>
              <w:t>0.194</w:t>
            </w:r>
          </w:p>
        </w:tc>
        <w:tc>
          <w:tcPr>
            <w:tcW w:w="992" w:type="dxa"/>
            <w:shd w:val="clear" w:color="auto" w:fill="C5E0B3" w:themeFill="accent6" w:themeFillTint="66"/>
            <w:noWrap/>
            <w:hideMark/>
          </w:tcPr>
          <w:p w14:paraId="58F26E64" w14:textId="77777777" w:rsidR="008135DF" w:rsidRPr="00B721FA" w:rsidRDefault="008135DF" w:rsidP="00B721FA">
            <w:pPr>
              <w:pStyle w:val="NoSpacing"/>
              <w:rPr>
                <w:sz w:val="16"/>
                <w:szCs w:val="16"/>
              </w:rPr>
            </w:pPr>
            <w:r w:rsidRPr="00B721FA">
              <w:rPr>
                <w:sz w:val="16"/>
                <w:szCs w:val="16"/>
              </w:rPr>
              <w:t>79%</w:t>
            </w:r>
          </w:p>
        </w:tc>
        <w:tc>
          <w:tcPr>
            <w:tcW w:w="1107" w:type="dxa"/>
            <w:shd w:val="clear" w:color="auto" w:fill="C5E0B3" w:themeFill="accent6" w:themeFillTint="66"/>
            <w:noWrap/>
            <w:hideMark/>
          </w:tcPr>
          <w:p w14:paraId="6781C619" w14:textId="77777777" w:rsidR="008135DF" w:rsidRPr="00B721FA" w:rsidRDefault="008135DF" w:rsidP="00B721FA">
            <w:pPr>
              <w:pStyle w:val="NoSpacing"/>
              <w:rPr>
                <w:sz w:val="16"/>
                <w:szCs w:val="16"/>
              </w:rPr>
            </w:pPr>
            <w:r w:rsidRPr="00B721FA">
              <w:rPr>
                <w:sz w:val="16"/>
                <w:szCs w:val="16"/>
              </w:rPr>
              <w:t>40%</w:t>
            </w:r>
          </w:p>
        </w:tc>
      </w:tr>
      <w:tr w:rsidR="00A32A09" w:rsidRPr="002F19AB" w14:paraId="65ADA631" w14:textId="77777777" w:rsidTr="00A32A09">
        <w:trPr>
          <w:trHeight w:val="57"/>
        </w:trPr>
        <w:tc>
          <w:tcPr>
            <w:tcW w:w="4531" w:type="dxa"/>
            <w:shd w:val="clear" w:color="auto" w:fill="C5E0B3" w:themeFill="accent6" w:themeFillTint="66"/>
            <w:noWrap/>
            <w:hideMark/>
          </w:tcPr>
          <w:p w14:paraId="646D25EA" w14:textId="77777777" w:rsidR="008135DF" w:rsidRPr="00B721FA" w:rsidRDefault="008135DF" w:rsidP="00B721FA">
            <w:pPr>
              <w:pStyle w:val="NoSpacing"/>
              <w:rPr>
                <w:sz w:val="16"/>
                <w:szCs w:val="16"/>
              </w:rPr>
            </w:pPr>
            <w:proofErr w:type="gramStart"/>
            <w:r w:rsidRPr="00B721FA">
              <w:rPr>
                <w:sz w:val="16"/>
                <w:szCs w:val="16"/>
              </w:rPr>
              <w:t>Q16</w:t>
            </w:r>
            <w:proofErr w:type="gramEnd"/>
            <w:r w:rsidRPr="00B721FA">
              <w:rPr>
                <w:sz w:val="16"/>
                <w:szCs w:val="16"/>
              </w:rPr>
              <w:t xml:space="preserve"> I understand the link between my school subjects and courses that I could study</w:t>
            </w:r>
          </w:p>
        </w:tc>
        <w:tc>
          <w:tcPr>
            <w:tcW w:w="1701" w:type="dxa"/>
            <w:shd w:val="clear" w:color="auto" w:fill="C5E0B3" w:themeFill="accent6" w:themeFillTint="66"/>
            <w:noWrap/>
            <w:hideMark/>
          </w:tcPr>
          <w:p w14:paraId="4A546164" w14:textId="77777777" w:rsidR="008135DF" w:rsidRPr="00B721FA" w:rsidRDefault="008135DF" w:rsidP="00B721FA">
            <w:pPr>
              <w:pStyle w:val="NoSpacing"/>
              <w:rPr>
                <w:sz w:val="16"/>
                <w:szCs w:val="16"/>
              </w:rPr>
            </w:pPr>
            <w:r w:rsidRPr="00B721FA">
              <w:rPr>
                <w:sz w:val="16"/>
                <w:szCs w:val="16"/>
              </w:rPr>
              <w:t>Choices &amp; pathways</w:t>
            </w:r>
          </w:p>
        </w:tc>
        <w:tc>
          <w:tcPr>
            <w:tcW w:w="709" w:type="dxa"/>
            <w:shd w:val="clear" w:color="auto" w:fill="C5E0B3" w:themeFill="accent6" w:themeFillTint="66"/>
            <w:noWrap/>
            <w:hideMark/>
          </w:tcPr>
          <w:p w14:paraId="1E217B2A" w14:textId="19B8C38A" w:rsidR="008135DF" w:rsidRPr="00B721FA" w:rsidRDefault="008135DF" w:rsidP="00B721FA">
            <w:pPr>
              <w:pStyle w:val="NoSpacing"/>
              <w:rPr>
                <w:sz w:val="16"/>
                <w:szCs w:val="16"/>
              </w:rPr>
            </w:pPr>
            <w:r w:rsidRPr="00B721FA">
              <w:rPr>
                <w:sz w:val="16"/>
                <w:szCs w:val="16"/>
              </w:rPr>
              <w:t>0*</w:t>
            </w:r>
          </w:p>
        </w:tc>
        <w:tc>
          <w:tcPr>
            <w:tcW w:w="709" w:type="dxa"/>
            <w:shd w:val="clear" w:color="auto" w:fill="C5E0B3" w:themeFill="accent6" w:themeFillTint="66"/>
            <w:noWrap/>
            <w:hideMark/>
          </w:tcPr>
          <w:p w14:paraId="306CDBDE" w14:textId="77777777" w:rsidR="008135DF" w:rsidRPr="00B721FA" w:rsidRDefault="008135DF" w:rsidP="00B721FA">
            <w:pPr>
              <w:pStyle w:val="NoSpacing"/>
              <w:rPr>
                <w:sz w:val="16"/>
                <w:szCs w:val="16"/>
              </w:rPr>
            </w:pPr>
            <w:r w:rsidRPr="00B721FA">
              <w:rPr>
                <w:sz w:val="16"/>
                <w:szCs w:val="16"/>
              </w:rPr>
              <w:t>0.120</w:t>
            </w:r>
          </w:p>
        </w:tc>
        <w:tc>
          <w:tcPr>
            <w:tcW w:w="992" w:type="dxa"/>
            <w:shd w:val="clear" w:color="auto" w:fill="C5E0B3" w:themeFill="accent6" w:themeFillTint="66"/>
            <w:noWrap/>
            <w:hideMark/>
          </w:tcPr>
          <w:p w14:paraId="5B3BA984" w14:textId="77777777" w:rsidR="008135DF" w:rsidRPr="00B721FA" w:rsidRDefault="008135DF" w:rsidP="00B721FA">
            <w:pPr>
              <w:pStyle w:val="NoSpacing"/>
              <w:rPr>
                <w:sz w:val="16"/>
                <w:szCs w:val="16"/>
              </w:rPr>
            </w:pPr>
            <w:r w:rsidRPr="00B721FA">
              <w:rPr>
                <w:sz w:val="16"/>
                <w:szCs w:val="16"/>
              </w:rPr>
              <w:t>78%</w:t>
            </w:r>
          </w:p>
        </w:tc>
        <w:tc>
          <w:tcPr>
            <w:tcW w:w="1107" w:type="dxa"/>
            <w:shd w:val="clear" w:color="auto" w:fill="C5E0B3" w:themeFill="accent6" w:themeFillTint="66"/>
            <w:noWrap/>
            <w:hideMark/>
          </w:tcPr>
          <w:p w14:paraId="1AE30CF0" w14:textId="77777777" w:rsidR="008135DF" w:rsidRPr="00B721FA" w:rsidRDefault="008135DF" w:rsidP="00B721FA">
            <w:pPr>
              <w:pStyle w:val="NoSpacing"/>
              <w:rPr>
                <w:sz w:val="16"/>
                <w:szCs w:val="16"/>
              </w:rPr>
            </w:pPr>
            <w:r w:rsidRPr="00B721FA">
              <w:rPr>
                <w:sz w:val="16"/>
                <w:szCs w:val="16"/>
              </w:rPr>
              <w:t>35%</w:t>
            </w:r>
          </w:p>
        </w:tc>
      </w:tr>
      <w:tr w:rsidR="00A32A09" w:rsidRPr="002F19AB" w14:paraId="03B1AFFB" w14:textId="77777777" w:rsidTr="00A32A09">
        <w:trPr>
          <w:trHeight w:val="57"/>
        </w:trPr>
        <w:tc>
          <w:tcPr>
            <w:tcW w:w="4531" w:type="dxa"/>
            <w:shd w:val="clear" w:color="auto" w:fill="C5E0B3" w:themeFill="accent6" w:themeFillTint="66"/>
            <w:noWrap/>
            <w:hideMark/>
          </w:tcPr>
          <w:p w14:paraId="51CD83AF" w14:textId="77777777" w:rsidR="008135DF" w:rsidRPr="00B721FA" w:rsidRDefault="008135DF" w:rsidP="00B721FA">
            <w:pPr>
              <w:pStyle w:val="NoSpacing"/>
              <w:rPr>
                <w:sz w:val="16"/>
                <w:szCs w:val="16"/>
              </w:rPr>
            </w:pPr>
            <w:r w:rsidRPr="00B721FA">
              <w:rPr>
                <w:sz w:val="16"/>
                <w:szCs w:val="16"/>
              </w:rPr>
              <w:t>Q17 I am aware of the wide range of courses available at university</w:t>
            </w:r>
          </w:p>
        </w:tc>
        <w:tc>
          <w:tcPr>
            <w:tcW w:w="1701" w:type="dxa"/>
            <w:shd w:val="clear" w:color="auto" w:fill="C5E0B3" w:themeFill="accent6" w:themeFillTint="66"/>
            <w:noWrap/>
            <w:hideMark/>
          </w:tcPr>
          <w:p w14:paraId="5441C144" w14:textId="77777777" w:rsidR="008135DF" w:rsidRPr="00B721FA" w:rsidRDefault="008135DF" w:rsidP="00B721FA">
            <w:pPr>
              <w:pStyle w:val="NoSpacing"/>
              <w:rPr>
                <w:sz w:val="16"/>
                <w:szCs w:val="16"/>
              </w:rPr>
            </w:pPr>
            <w:r w:rsidRPr="00B721FA">
              <w:rPr>
                <w:sz w:val="16"/>
                <w:szCs w:val="16"/>
              </w:rPr>
              <w:t>Choices &amp; pathways</w:t>
            </w:r>
          </w:p>
        </w:tc>
        <w:tc>
          <w:tcPr>
            <w:tcW w:w="709" w:type="dxa"/>
            <w:shd w:val="clear" w:color="auto" w:fill="C5E0B3" w:themeFill="accent6" w:themeFillTint="66"/>
            <w:noWrap/>
            <w:hideMark/>
          </w:tcPr>
          <w:p w14:paraId="112DC4C1" w14:textId="603241F9" w:rsidR="008135DF" w:rsidRPr="00B721FA" w:rsidRDefault="008135DF" w:rsidP="00B721FA">
            <w:pPr>
              <w:pStyle w:val="NoSpacing"/>
              <w:rPr>
                <w:sz w:val="16"/>
                <w:szCs w:val="16"/>
              </w:rPr>
            </w:pPr>
            <w:r w:rsidRPr="00B721FA">
              <w:rPr>
                <w:sz w:val="16"/>
                <w:szCs w:val="16"/>
              </w:rPr>
              <w:t>0*</w:t>
            </w:r>
          </w:p>
        </w:tc>
        <w:tc>
          <w:tcPr>
            <w:tcW w:w="709" w:type="dxa"/>
            <w:shd w:val="clear" w:color="auto" w:fill="C5E0B3" w:themeFill="accent6" w:themeFillTint="66"/>
            <w:noWrap/>
            <w:hideMark/>
          </w:tcPr>
          <w:p w14:paraId="6C165C1C" w14:textId="77777777" w:rsidR="008135DF" w:rsidRPr="00B721FA" w:rsidRDefault="008135DF" w:rsidP="00B721FA">
            <w:pPr>
              <w:pStyle w:val="NoSpacing"/>
              <w:rPr>
                <w:sz w:val="16"/>
                <w:szCs w:val="16"/>
              </w:rPr>
            </w:pPr>
            <w:r w:rsidRPr="00B721FA">
              <w:rPr>
                <w:sz w:val="16"/>
                <w:szCs w:val="16"/>
              </w:rPr>
              <w:t>0.166</w:t>
            </w:r>
          </w:p>
        </w:tc>
        <w:tc>
          <w:tcPr>
            <w:tcW w:w="992" w:type="dxa"/>
            <w:shd w:val="clear" w:color="auto" w:fill="C5E0B3" w:themeFill="accent6" w:themeFillTint="66"/>
            <w:noWrap/>
            <w:hideMark/>
          </w:tcPr>
          <w:p w14:paraId="30D89263" w14:textId="77777777" w:rsidR="008135DF" w:rsidRPr="00B721FA" w:rsidRDefault="008135DF" w:rsidP="00B721FA">
            <w:pPr>
              <w:pStyle w:val="NoSpacing"/>
              <w:rPr>
                <w:sz w:val="16"/>
                <w:szCs w:val="16"/>
              </w:rPr>
            </w:pPr>
            <w:r w:rsidRPr="00B721FA">
              <w:rPr>
                <w:sz w:val="16"/>
                <w:szCs w:val="16"/>
              </w:rPr>
              <w:t>79%</w:t>
            </w:r>
          </w:p>
        </w:tc>
        <w:tc>
          <w:tcPr>
            <w:tcW w:w="1107" w:type="dxa"/>
            <w:shd w:val="clear" w:color="auto" w:fill="C5E0B3" w:themeFill="accent6" w:themeFillTint="66"/>
            <w:noWrap/>
            <w:hideMark/>
          </w:tcPr>
          <w:p w14:paraId="7F74AF4F" w14:textId="77777777" w:rsidR="008135DF" w:rsidRPr="00B721FA" w:rsidRDefault="008135DF" w:rsidP="00B721FA">
            <w:pPr>
              <w:pStyle w:val="NoSpacing"/>
              <w:rPr>
                <w:sz w:val="16"/>
                <w:szCs w:val="16"/>
              </w:rPr>
            </w:pPr>
            <w:r w:rsidRPr="00B721FA">
              <w:rPr>
                <w:sz w:val="16"/>
                <w:szCs w:val="16"/>
              </w:rPr>
              <w:t>38%</w:t>
            </w:r>
          </w:p>
        </w:tc>
      </w:tr>
      <w:tr w:rsidR="00A32A09" w:rsidRPr="002F19AB" w14:paraId="2A3B4453" w14:textId="77777777" w:rsidTr="00A32A09">
        <w:trPr>
          <w:trHeight w:val="57"/>
        </w:trPr>
        <w:tc>
          <w:tcPr>
            <w:tcW w:w="4531" w:type="dxa"/>
            <w:shd w:val="clear" w:color="auto" w:fill="C5E0B3" w:themeFill="accent6" w:themeFillTint="66"/>
            <w:noWrap/>
            <w:hideMark/>
          </w:tcPr>
          <w:p w14:paraId="52B8EE26" w14:textId="77777777" w:rsidR="008135DF" w:rsidRPr="00B721FA" w:rsidRDefault="008135DF" w:rsidP="00B721FA">
            <w:pPr>
              <w:pStyle w:val="NoSpacing"/>
              <w:rPr>
                <w:sz w:val="16"/>
                <w:szCs w:val="16"/>
              </w:rPr>
            </w:pPr>
            <w:proofErr w:type="gramStart"/>
            <w:r w:rsidRPr="00B721FA">
              <w:rPr>
                <w:sz w:val="16"/>
                <w:szCs w:val="16"/>
              </w:rPr>
              <w:t>Q18</w:t>
            </w:r>
            <w:proofErr w:type="gramEnd"/>
            <w:r w:rsidRPr="00B721FA">
              <w:rPr>
                <w:sz w:val="16"/>
                <w:szCs w:val="16"/>
              </w:rPr>
              <w:t xml:space="preserve"> I understand the range of options available to me after I leave school</w:t>
            </w:r>
          </w:p>
        </w:tc>
        <w:tc>
          <w:tcPr>
            <w:tcW w:w="1701" w:type="dxa"/>
            <w:shd w:val="clear" w:color="auto" w:fill="C5E0B3" w:themeFill="accent6" w:themeFillTint="66"/>
            <w:noWrap/>
            <w:hideMark/>
          </w:tcPr>
          <w:p w14:paraId="1B9509F7" w14:textId="77777777" w:rsidR="008135DF" w:rsidRPr="00B721FA" w:rsidRDefault="008135DF" w:rsidP="00B721FA">
            <w:pPr>
              <w:pStyle w:val="NoSpacing"/>
              <w:rPr>
                <w:sz w:val="16"/>
                <w:szCs w:val="16"/>
              </w:rPr>
            </w:pPr>
            <w:r w:rsidRPr="00B721FA">
              <w:rPr>
                <w:sz w:val="16"/>
                <w:szCs w:val="16"/>
              </w:rPr>
              <w:t>Financial / career benefits</w:t>
            </w:r>
          </w:p>
        </w:tc>
        <w:tc>
          <w:tcPr>
            <w:tcW w:w="709" w:type="dxa"/>
            <w:shd w:val="clear" w:color="auto" w:fill="C5E0B3" w:themeFill="accent6" w:themeFillTint="66"/>
            <w:noWrap/>
            <w:hideMark/>
          </w:tcPr>
          <w:p w14:paraId="43AC924A" w14:textId="0319DA2F" w:rsidR="008135DF" w:rsidRPr="00B721FA" w:rsidRDefault="008135DF" w:rsidP="00B721FA">
            <w:pPr>
              <w:pStyle w:val="NoSpacing"/>
              <w:rPr>
                <w:sz w:val="16"/>
                <w:szCs w:val="16"/>
              </w:rPr>
            </w:pPr>
            <w:r w:rsidRPr="00B721FA">
              <w:rPr>
                <w:sz w:val="16"/>
                <w:szCs w:val="16"/>
              </w:rPr>
              <w:t>0*</w:t>
            </w:r>
          </w:p>
        </w:tc>
        <w:tc>
          <w:tcPr>
            <w:tcW w:w="709" w:type="dxa"/>
            <w:shd w:val="clear" w:color="auto" w:fill="C5E0B3" w:themeFill="accent6" w:themeFillTint="66"/>
            <w:noWrap/>
            <w:hideMark/>
          </w:tcPr>
          <w:p w14:paraId="236E9295" w14:textId="77777777" w:rsidR="008135DF" w:rsidRPr="00B721FA" w:rsidRDefault="008135DF" w:rsidP="00B721FA">
            <w:pPr>
              <w:pStyle w:val="NoSpacing"/>
              <w:rPr>
                <w:sz w:val="16"/>
                <w:szCs w:val="16"/>
              </w:rPr>
            </w:pPr>
            <w:r w:rsidRPr="00B721FA">
              <w:rPr>
                <w:sz w:val="16"/>
                <w:szCs w:val="16"/>
              </w:rPr>
              <w:t>0.105</w:t>
            </w:r>
          </w:p>
        </w:tc>
        <w:tc>
          <w:tcPr>
            <w:tcW w:w="992" w:type="dxa"/>
            <w:shd w:val="clear" w:color="auto" w:fill="C5E0B3" w:themeFill="accent6" w:themeFillTint="66"/>
            <w:noWrap/>
            <w:hideMark/>
          </w:tcPr>
          <w:p w14:paraId="63FA1546" w14:textId="77777777" w:rsidR="008135DF" w:rsidRPr="00B721FA" w:rsidRDefault="008135DF" w:rsidP="00B721FA">
            <w:pPr>
              <w:pStyle w:val="NoSpacing"/>
              <w:rPr>
                <w:sz w:val="16"/>
                <w:szCs w:val="16"/>
              </w:rPr>
            </w:pPr>
            <w:r w:rsidRPr="00B721FA">
              <w:rPr>
                <w:sz w:val="16"/>
                <w:szCs w:val="16"/>
              </w:rPr>
              <w:t>76%</w:t>
            </w:r>
          </w:p>
        </w:tc>
        <w:tc>
          <w:tcPr>
            <w:tcW w:w="1107" w:type="dxa"/>
            <w:shd w:val="clear" w:color="auto" w:fill="C5E0B3" w:themeFill="accent6" w:themeFillTint="66"/>
            <w:noWrap/>
            <w:hideMark/>
          </w:tcPr>
          <w:p w14:paraId="0C0F12A6" w14:textId="77777777" w:rsidR="008135DF" w:rsidRPr="00B721FA" w:rsidRDefault="008135DF" w:rsidP="00B721FA">
            <w:pPr>
              <w:pStyle w:val="NoSpacing"/>
              <w:rPr>
                <w:sz w:val="16"/>
                <w:szCs w:val="16"/>
              </w:rPr>
            </w:pPr>
            <w:r w:rsidRPr="00B721FA">
              <w:rPr>
                <w:sz w:val="16"/>
                <w:szCs w:val="16"/>
              </w:rPr>
              <w:t>34%</w:t>
            </w:r>
          </w:p>
        </w:tc>
      </w:tr>
      <w:tr w:rsidR="008135DF" w:rsidRPr="002F19AB" w14:paraId="5F053A37" w14:textId="77777777" w:rsidTr="00B721FA">
        <w:trPr>
          <w:trHeight w:val="57"/>
        </w:trPr>
        <w:tc>
          <w:tcPr>
            <w:tcW w:w="4531" w:type="dxa"/>
            <w:noWrap/>
            <w:hideMark/>
          </w:tcPr>
          <w:p w14:paraId="3EB8E3EB" w14:textId="77777777" w:rsidR="008135DF" w:rsidRPr="00B721FA" w:rsidRDefault="008135DF" w:rsidP="00B721FA">
            <w:pPr>
              <w:pStyle w:val="NoSpacing"/>
              <w:rPr>
                <w:sz w:val="16"/>
                <w:szCs w:val="16"/>
              </w:rPr>
            </w:pPr>
            <w:proofErr w:type="gramStart"/>
            <w:r w:rsidRPr="00B721FA">
              <w:rPr>
                <w:sz w:val="16"/>
                <w:szCs w:val="16"/>
              </w:rPr>
              <w:t>Q19</w:t>
            </w:r>
            <w:proofErr w:type="gramEnd"/>
            <w:r w:rsidRPr="00B721FA">
              <w:rPr>
                <w:sz w:val="16"/>
                <w:szCs w:val="16"/>
              </w:rPr>
              <w:t xml:space="preserve"> I know the steps to take to get a job I’m interested in</w:t>
            </w:r>
          </w:p>
        </w:tc>
        <w:tc>
          <w:tcPr>
            <w:tcW w:w="1701" w:type="dxa"/>
            <w:noWrap/>
            <w:hideMark/>
          </w:tcPr>
          <w:p w14:paraId="560C77F3" w14:textId="77777777" w:rsidR="008135DF" w:rsidRPr="00B721FA" w:rsidRDefault="008135DF" w:rsidP="00B721FA">
            <w:pPr>
              <w:pStyle w:val="NoSpacing"/>
              <w:rPr>
                <w:sz w:val="16"/>
                <w:szCs w:val="16"/>
              </w:rPr>
            </w:pPr>
            <w:r w:rsidRPr="00B721FA">
              <w:rPr>
                <w:sz w:val="16"/>
                <w:szCs w:val="16"/>
              </w:rPr>
              <w:t>Financial / career benefits</w:t>
            </w:r>
          </w:p>
        </w:tc>
        <w:tc>
          <w:tcPr>
            <w:tcW w:w="709" w:type="dxa"/>
            <w:noWrap/>
            <w:hideMark/>
          </w:tcPr>
          <w:p w14:paraId="5AD59AFF" w14:textId="77777777" w:rsidR="008135DF" w:rsidRPr="00B721FA" w:rsidRDefault="008135DF" w:rsidP="00B721FA">
            <w:pPr>
              <w:pStyle w:val="NoSpacing"/>
              <w:rPr>
                <w:sz w:val="16"/>
                <w:szCs w:val="16"/>
              </w:rPr>
            </w:pPr>
            <w:r w:rsidRPr="00B721FA">
              <w:rPr>
                <w:sz w:val="16"/>
                <w:szCs w:val="16"/>
              </w:rPr>
              <w:t>0.081</w:t>
            </w:r>
          </w:p>
        </w:tc>
        <w:tc>
          <w:tcPr>
            <w:tcW w:w="709" w:type="dxa"/>
            <w:noWrap/>
            <w:hideMark/>
          </w:tcPr>
          <w:p w14:paraId="392F5414" w14:textId="77777777" w:rsidR="008135DF" w:rsidRPr="00B721FA" w:rsidRDefault="008135DF" w:rsidP="00B721FA">
            <w:pPr>
              <w:pStyle w:val="NoSpacing"/>
              <w:rPr>
                <w:sz w:val="16"/>
                <w:szCs w:val="16"/>
              </w:rPr>
            </w:pPr>
          </w:p>
        </w:tc>
        <w:tc>
          <w:tcPr>
            <w:tcW w:w="992" w:type="dxa"/>
            <w:noWrap/>
            <w:hideMark/>
          </w:tcPr>
          <w:p w14:paraId="67B94F64" w14:textId="77777777" w:rsidR="008135DF" w:rsidRPr="00B721FA" w:rsidRDefault="008135DF" w:rsidP="00B721FA">
            <w:pPr>
              <w:pStyle w:val="NoSpacing"/>
              <w:rPr>
                <w:sz w:val="16"/>
                <w:szCs w:val="16"/>
              </w:rPr>
            </w:pPr>
          </w:p>
        </w:tc>
        <w:tc>
          <w:tcPr>
            <w:tcW w:w="1107" w:type="dxa"/>
            <w:noWrap/>
            <w:hideMark/>
          </w:tcPr>
          <w:p w14:paraId="4B279E26" w14:textId="77777777" w:rsidR="008135DF" w:rsidRPr="00B721FA" w:rsidRDefault="008135DF" w:rsidP="00B721FA">
            <w:pPr>
              <w:pStyle w:val="NoSpacing"/>
              <w:rPr>
                <w:sz w:val="16"/>
                <w:szCs w:val="16"/>
              </w:rPr>
            </w:pPr>
          </w:p>
        </w:tc>
      </w:tr>
      <w:tr w:rsidR="008135DF" w:rsidRPr="002F19AB" w14:paraId="08E4CE68" w14:textId="77777777" w:rsidTr="00B721FA">
        <w:trPr>
          <w:trHeight w:val="57"/>
        </w:trPr>
        <w:tc>
          <w:tcPr>
            <w:tcW w:w="4531" w:type="dxa"/>
            <w:noWrap/>
            <w:hideMark/>
          </w:tcPr>
          <w:p w14:paraId="6697271F" w14:textId="77777777" w:rsidR="008135DF" w:rsidRPr="00B721FA" w:rsidRDefault="008135DF" w:rsidP="00B721FA">
            <w:pPr>
              <w:pStyle w:val="NoSpacing"/>
              <w:rPr>
                <w:sz w:val="16"/>
                <w:szCs w:val="16"/>
              </w:rPr>
            </w:pPr>
            <w:r w:rsidRPr="00B721FA">
              <w:rPr>
                <w:sz w:val="16"/>
                <w:szCs w:val="16"/>
              </w:rPr>
              <w:t>Q20 I am confident in my capability to make decisions about my future</w:t>
            </w:r>
          </w:p>
        </w:tc>
        <w:tc>
          <w:tcPr>
            <w:tcW w:w="1701" w:type="dxa"/>
            <w:noWrap/>
            <w:hideMark/>
          </w:tcPr>
          <w:p w14:paraId="4FC4B39E" w14:textId="77777777" w:rsidR="008135DF" w:rsidRPr="00B721FA" w:rsidRDefault="008135DF" w:rsidP="00B721FA">
            <w:pPr>
              <w:pStyle w:val="NoSpacing"/>
              <w:rPr>
                <w:sz w:val="16"/>
                <w:szCs w:val="16"/>
              </w:rPr>
            </w:pPr>
            <w:r w:rsidRPr="00B721FA">
              <w:rPr>
                <w:sz w:val="16"/>
                <w:szCs w:val="16"/>
              </w:rPr>
              <w:t>Choices &amp; pathways</w:t>
            </w:r>
          </w:p>
        </w:tc>
        <w:tc>
          <w:tcPr>
            <w:tcW w:w="709" w:type="dxa"/>
            <w:noWrap/>
            <w:hideMark/>
          </w:tcPr>
          <w:p w14:paraId="4927D567" w14:textId="77777777" w:rsidR="008135DF" w:rsidRPr="00B721FA" w:rsidRDefault="008135DF" w:rsidP="00B721FA">
            <w:pPr>
              <w:pStyle w:val="NoSpacing"/>
              <w:rPr>
                <w:sz w:val="16"/>
                <w:szCs w:val="16"/>
              </w:rPr>
            </w:pPr>
            <w:r w:rsidRPr="00B721FA">
              <w:rPr>
                <w:sz w:val="16"/>
                <w:szCs w:val="16"/>
              </w:rPr>
              <w:t>0.532</w:t>
            </w:r>
          </w:p>
        </w:tc>
        <w:tc>
          <w:tcPr>
            <w:tcW w:w="709" w:type="dxa"/>
            <w:noWrap/>
            <w:hideMark/>
          </w:tcPr>
          <w:p w14:paraId="670A1866" w14:textId="77777777" w:rsidR="008135DF" w:rsidRPr="00B721FA" w:rsidRDefault="008135DF" w:rsidP="00B721FA">
            <w:pPr>
              <w:pStyle w:val="NoSpacing"/>
              <w:rPr>
                <w:sz w:val="16"/>
                <w:szCs w:val="16"/>
              </w:rPr>
            </w:pPr>
          </w:p>
        </w:tc>
        <w:tc>
          <w:tcPr>
            <w:tcW w:w="992" w:type="dxa"/>
            <w:noWrap/>
            <w:hideMark/>
          </w:tcPr>
          <w:p w14:paraId="0956F0C7" w14:textId="77777777" w:rsidR="008135DF" w:rsidRPr="00B721FA" w:rsidRDefault="008135DF" w:rsidP="00B721FA">
            <w:pPr>
              <w:pStyle w:val="NoSpacing"/>
              <w:rPr>
                <w:sz w:val="16"/>
                <w:szCs w:val="16"/>
              </w:rPr>
            </w:pPr>
          </w:p>
        </w:tc>
        <w:tc>
          <w:tcPr>
            <w:tcW w:w="1107" w:type="dxa"/>
            <w:noWrap/>
            <w:hideMark/>
          </w:tcPr>
          <w:p w14:paraId="675FAF19" w14:textId="77777777" w:rsidR="008135DF" w:rsidRPr="00B721FA" w:rsidRDefault="008135DF" w:rsidP="00B721FA">
            <w:pPr>
              <w:pStyle w:val="NoSpacing"/>
              <w:rPr>
                <w:sz w:val="16"/>
                <w:szCs w:val="16"/>
              </w:rPr>
            </w:pPr>
          </w:p>
        </w:tc>
      </w:tr>
      <w:tr w:rsidR="00A32A09" w:rsidRPr="002F19AB" w14:paraId="55C2F2D0" w14:textId="77777777" w:rsidTr="00A32A09">
        <w:trPr>
          <w:trHeight w:val="57"/>
        </w:trPr>
        <w:tc>
          <w:tcPr>
            <w:tcW w:w="4531" w:type="dxa"/>
            <w:shd w:val="clear" w:color="auto" w:fill="E2EFD9" w:themeFill="accent6" w:themeFillTint="33"/>
            <w:noWrap/>
            <w:hideMark/>
          </w:tcPr>
          <w:p w14:paraId="4CCF17B0" w14:textId="77777777" w:rsidR="008135DF" w:rsidRPr="00B721FA" w:rsidRDefault="008135DF" w:rsidP="00B721FA">
            <w:pPr>
              <w:pStyle w:val="NoSpacing"/>
              <w:rPr>
                <w:sz w:val="16"/>
                <w:szCs w:val="16"/>
              </w:rPr>
            </w:pPr>
            <w:r w:rsidRPr="00B721FA">
              <w:rPr>
                <w:sz w:val="16"/>
                <w:szCs w:val="16"/>
              </w:rPr>
              <w:t>Q21 Higher education is for people like me</w:t>
            </w:r>
          </w:p>
        </w:tc>
        <w:tc>
          <w:tcPr>
            <w:tcW w:w="1701" w:type="dxa"/>
            <w:shd w:val="clear" w:color="auto" w:fill="E2EFD9" w:themeFill="accent6" w:themeFillTint="33"/>
            <w:noWrap/>
            <w:hideMark/>
          </w:tcPr>
          <w:p w14:paraId="3FCCA5B6" w14:textId="77777777" w:rsidR="008135DF" w:rsidRPr="00B721FA" w:rsidRDefault="008135DF" w:rsidP="00B721FA">
            <w:pPr>
              <w:pStyle w:val="NoSpacing"/>
              <w:rPr>
                <w:sz w:val="16"/>
                <w:szCs w:val="16"/>
              </w:rPr>
            </w:pPr>
            <w:r w:rsidRPr="00B721FA">
              <w:rPr>
                <w:sz w:val="16"/>
                <w:szCs w:val="16"/>
              </w:rPr>
              <w:t>Fit &amp; belonging</w:t>
            </w:r>
          </w:p>
        </w:tc>
        <w:tc>
          <w:tcPr>
            <w:tcW w:w="709" w:type="dxa"/>
            <w:shd w:val="clear" w:color="auto" w:fill="E2EFD9" w:themeFill="accent6" w:themeFillTint="33"/>
            <w:noWrap/>
            <w:hideMark/>
          </w:tcPr>
          <w:p w14:paraId="34EEC369" w14:textId="11D3DFB2" w:rsidR="008135DF" w:rsidRPr="00B721FA" w:rsidRDefault="008135DF" w:rsidP="00B721FA">
            <w:pPr>
              <w:pStyle w:val="NoSpacing"/>
              <w:rPr>
                <w:sz w:val="16"/>
                <w:szCs w:val="16"/>
              </w:rPr>
            </w:pPr>
            <w:r w:rsidRPr="00B721FA">
              <w:rPr>
                <w:sz w:val="16"/>
                <w:szCs w:val="16"/>
              </w:rPr>
              <w:t>0.016*</w:t>
            </w:r>
          </w:p>
        </w:tc>
        <w:tc>
          <w:tcPr>
            <w:tcW w:w="709" w:type="dxa"/>
            <w:shd w:val="clear" w:color="auto" w:fill="E2EFD9" w:themeFill="accent6" w:themeFillTint="33"/>
            <w:noWrap/>
            <w:hideMark/>
          </w:tcPr>
          <w:p w14:paraId="2763E297" w14:textId="77777777" w:rsidR="008135DF" w:rsidRPr="00B721FA" w:rsidRDefault="008135DF" w:rsidP="00B721FA">
            <w:pPr>
              <w:pStyle w:val="NoSpacing"/>
              <w:rPr>
                <w:sz w:val="16"/>
                <w:szCs w:val="16"/>
              </w:rPr>
            </w:pPr>
            <w:r w:rsidRPr="00B721FA">
              <w:rPr>
                <w:sz w:val="16"/>
                <w:szCs w:val="16"/>
              </w:rPr>
              <w:t>0.062</w:t>
            </w:r>
          </w:p>
        </w:tc>
        <w:tc>
          <w:tcPr>
            <w:tcW w:w="992" w:type="dxa"/>
            <w:shd w:val="clear" w:color="auto" w:fill="E2EFD9" w:themeFill="accent6" w:themeFillTint="33"/>
            <w:noWrap/>
            <w:hideMark/>
          </w:tcPr>
          <w:p w14:paraId="3DF8735A" w14:textId="77777777" w:rsidR="008135DF" w:rsidRPr="00B721FA" w:rsidRDefault="008135DF" w:rsidP="00B721FA">
            <w:pPr>
              <w:pStyle w:val="NoSpacing"/>
              <w:rPr>
                <w:sz w:val="16"/>
                <w:szCs w:val="16"/>
              </w:rPr>
            </w:pPr>
            <w:r w:rsidRPr="00B721FA">
              <w:rPr>
                <w:sz w:val="16"/>
                <w:szCs w:val="16"/>
              </w:rPr>
              <w:t>75%</w:t>
            </w:r>
          </w:p>
        </w:tc>
        <w:tc>
          <w:tcPr>
            <w:tcW w:w="1107" w:type="dxa"/>
            <w:shd w:val="clear" w:color="auto" w:fill="E2EFD9" w:themeFill="accent6" w:themeFillTint="33"/>
            <w:noWrap/>
            <w:hideMark/>
          </w:tcPr>
          <w:p w14:paraId="7F6E1BE2" w14:textId="77777777" w:rsidR="008135DF" w:rsidRPr="00B721FA" w:rsidRDefault="008135DF" w:rsidP="00B721FA">
            <w:pPr>
              <w:pStyle w:val="NoSpacing"/>
              <w:rPr>
                <w:sz w:val="16"/>
                <w:szCs w:val="16"/>
              </w:rPr>
            </w:pPr>
            <w:r w:rsidRPr="00B721FA">
              <w:rPr>
                <w:sz w:val="16"/>
                <w:szCs w:val="16"/>
              </w:rPr>
              <w:t>28%</w:t>
            </w:r>
          </w:p>
        </w:tc>
      </w:tr>
      <w:tr w:rsidR="00A32A09" w:rsidRPr="002F19AB" w14:paraId="4D0643BF" w14:textId="77777777" w:rsidTr="00A32A09">
        <w:trPr>
          <w:trHeight w:val="57"/>
        </w:trPr>
        <w:tc>
          <w:tcPr>
            <w:tcW w:w="4531" w:type="dxa"/>
            <w:shd w:val="clear" w:color="auto" w:fill="E2EFD9" w:themeFill="accent6" w:themeFillTint="33"/>
            <w:noWrap/>
            <w:hideMark/>
          </w:tcPr>
          <w:p w14:paraId="32EA0894" w14:textId="77777777" w:rsidR="008135DF" w:rsidRPr="00B721FA" w:rsidRDefault="008135DF" w:rsidP="00B721FA">
            <w:pPr>
              <w:pStyle w:val="NoSpacing"/>
              <w:rPr>
                <w:sz w:val="16"/>
                <w:szCs w:val="16"/>
              </w:rPr>
            </w:pPr>
            <w:r w:rsidRPr="00B721FA">
              <w:rPr>
                <w:sz w:val="16"/>
                <w:szCs w:val="16"/>
              </w:rPr>
              <w:t>Q22 I would fit in well at higher education</w:t>
            </w:r>
          </w:p>
        </w:tc>
        <w:tc>
          <w:tcPr>
            <w:tcW w:w="1701" w:type="dxa"/>
            <w:shd w:val="clear" w:color="auto" w:fill="E2EFD9" w:themeFill="accent6" w:themeFillTint="33"/>
            <w:noWrap/>
            <w:hideMark/>
          </w:tcPr>
          <w:p w14:paraId="5757E8A3" w14:textId="77777777" w:rsidR="008135DF" w:rsidRPr="00B721FA" w:rsidRDefault="008135DF" w:rsidP="00B721FA">
            <w:pPr>
              <w:pStyle w:val="NoSpacing"/>
              <w:rPr>
                <w:sz w:val="16"/>
                <w:szCs w:val="16"/>
              </w:rPr>
            </w:pPr>
            <w:r w:rsidRPr="00B721FA">
              <w:rPr>
                <w:sz w:val="16"/>
                <w:szCs w:val="16"/>
              </w:rPr>
              <w:t>Fit &amp; belonging</w:t>
            </w:r>
          </w:p>
        </w:tc>
        <w:tc>
          <w:tcPr>
            <w:tcW w:w="709" w:type="dxa"/>
            <w:shd w:val="clear" w:color="auto" w:fill="E2EFD9" w:themeFill="accent6" w:themeFillTint="33"/>
            <w:noWrap/>
            <w:hideMark/>
          </w:tcPr>
          <w:p w14:paraId="11D5A4BF" w14:textId="08396000" w:rsidR="008135DF" w:rsidRPr="00B721FA" w:rsidRDefault="008135DF" w:rsidP="00B721FA">
            <w:pPr>
              <w:pStyle w:val="NoSpacing"/>
              <w:rPr>
                <w:sz w:val="16"/>
                <w:szCs w:val="16"/>
              </w:rPr>
            </w:pPr>
            <w:r w:rsidRPr="00B721FA">
              <w:rPr>
                <w:sz w:val="16"/>
                <w:szCs w:val="16"/>
              </w:rPr>
              <w:t>0.003*</w:t>
            </w:r>
          </w:p>
        </w:tc>
        <w:tc>
          <w:tcPr>
            <w:tcW w:w="709" w:type="dxa"/>
            <w:shd w:val="clear" w:color="auto" w:fill="E2EFD9" w:themeFill="accent6" w:themeFillTint="33"/>
            <w:noWrap/>
            <w:hideMark/>
          </w:tcPr>
          <w:p w14:paraId="6F149004" w14:textId="77777777" w:rsidR="008135DF" w:rsidRPr="00B721FA" w:rsidRDefault="008135DF" w:rsidP="00B721FA">
            <w:pPr>
              <w:pStyle w:val="NoSpacing"/>
              <w:rPr>
                <w:sz w:val="16"/>
                <w:szCs w:val="16"/>
              </w:rPr>
            </w:pPr>
            <w:r w:rsidRPr="00B721FA">
              <w:rPr>
                <w:sz w:val="16"/>
                <w:szCs w:val="16"/>
              </w:rPr>
              <w:t>0.076</w:t>
            </w:r>
          </w:p>
        </w:tc>
        <w:tc>
          <w:tcPr>
            <w:tcW w:w="992" w:type="dxa"/>
            <w:shd w:val="clear" w:color="auto" w:fill="E2EFD9" w:themeFill="accent6" w:themeFillTint="33"/>
            <w:noWrap/>
            <w:hideMark/>
          </w:tcPr>
          <w:p w14:paraId="02E5D847" w14:textId="77777777" w:rsidR="008135DF" w:rsidRPr="00B721FA" w:rsidRDefault="008135DF" w:rsidP="00B721FA">
            <w:pPr>
              <w:pStyle w:val="NoSpacing"/>
              <w:rPr>
                <w:sz w:val="16"/>
                <w:szCs w:val="16"/>
              </w:rPr>
            </w:pPr>
            <w:r w:rsidRPr="00B721FA">
              <w:rPr>
                <w:sz w:val="16"/>
                <w:szCs w:val="16"/>
              </w:rPr>
              <w:t>77%</w:t>
            </w:r>
          </w:p>
        </w:tc>
        <w:tc>
          <w:tcPr>
            <w:tcW w:w="1107" w:type="dxa"/>
            <w:shd w:val="clear" w:color="auto" w:fill="E2EFD9" w:themeFill="accent6" w:themeFillTint="33"/>
            <w:noWrap/>
            <w:hideMark/>
          </w:tcPr>
          <w:p w14:paraId="46A6C1C8" w14:textId="77777777" w:rsidR="008135DF" w:rsidRPr="00B721FA" w:rsidRDefault="008135DF" w:rsidP="00B721FA">
            <w:pPr>
              <w:pStyle w:val="NoSpacing"/>
              <w:rPr>
                <w:sz w:val="16"/>
                <w:szCs w:val="16"/>
              </w:rPr>
            </w:pPr>
            <w:r w:rsidRPr="00B721FA">
              <w:rPr>
                <w:sz w:val="16"/>
                <w:szCs w:val="16"/>
              </w:rPr>
              <w:t>31%</w:t>
            </w:r>
          </w:p>
        </w:tc>
      </w:tr>
      <w:tr w:rsidR="00A32A09" w:rsidRPr="002F19AB" w14:paraId="64B3BC08" w14:textId="77777777" w:rsidTr="00A32A09">
        <w:trPr>
          <w:trHeight w:val="57"/>
        </w:trPr>
        <w:tc>
          <w:tcPr>
            <w:tcW w:w="4531" w:type="dxa"/>
            <w:shd w:val="clear" w:color="auto" w:fill="C5E0B3" w:themeFill="accent6" w:themeFillTint="66"/>
            <w:noWrap/>
            <w:hideMark/>
          </w:tcPr>
          <w:p w14:paraId="0461D70C" w14:textId="77777777" w:rsidR="008135DF" w:rsidRPr="00B721FA" w:rsidRDefault="008135DF" w:rsidP="00B721FA">
            <w:pPr>
              <w:pStyle w:val="NoSpacing"/>
              <w:rPr>
                <w:sz w:val="16"/>
                <w:szCs w:val="16"/>
              </w:rPr>
            </w:pPr>
            <w:proofErr w:type="gramStart"/>
            <w:r w:rsidRPr="00B721FA">
              <w:rPr>
                <w:sz w:val="16"/>
                <w:szCs w:val="16"/>
              </w:rPr>
              <w:t>Q23</w:t>
            </w:r>
            <w:proofErr w:type="gramEnd"/>
            <w:r w:rsidRPr="00B721FA">
              <w:rPr>
                <w:sz w:val="16"/>
                <w:szCs w:val="16"/>
              </w:rPr>
              <w:t xml:space="preserve"> I believe I could go to higher education if I wanted to</w:t>
            </w:r>
          </w:p>
        </w:tc>
        <w:tc>
          <w:tcPr>
            <w:tcW w:w="1701" w:type="dxa"/>
            <w:shd w:val="clear" w:color="auto" w:fill="C5E0B3" w:themeFill="accent6" w:themeFillTint="66"/>
            <w:noWrap/>
            <w:hideMark/>
          </w:tcPr>
          <w:p w14:paraId="3883A6F9" w14:textId="77777777" w:rsidR="008135DF" w:rsidRPr="00B721FA" w:rsidRDefault="008135DF" w:rsidP="00B721FA">
            <w:pPr>
              <w:pStyle w:val="NoSpacing"/>
              <w:rPr>
                <w:sz w:val="16"/>
                <w:szCs w:val="16"/>
              </w:rPr>
            </w:pPr>
            <w:r w:rsidRPr="00B721FA">
              <w:rPr>
                <w:sz w:val="16"/>
                <w:szCs w:val="16"/>
              </w:rPr>
              <w:t>Fit &amp; belonging</w:t>
            </w:r>
          </w:p>
        </w:tc>
        <w:tc>
          <w:tcPr>
            <w:tcW w:w="709" w:type="dxa"/>
            <w:shd w:val="clear" w:color="auto" w:fill="C5E0B3" w:themeFill="accent6" w:themeFillTint="66"/>
            <w:noWrap/>
            <w:hideMark/>
          </w:tcPr>
          <w:p w14:paraId="5AB21F2F" w14:textId="1C248A30" w:rsidR="008135DF" w:rsidRPr="00B721FA" w:rsidRDefault="008135DF" w:rsidP="00B721FA">
            <w:pPr>
              <w:pStyle w:val="NoSpacing"/>
              <w:rPr>
                <w:sz w:val="16"/>
                <w:szCs w:val="16"/>
              </w:rPr>
            </w:pPr>
            <w:r w:rsidRPr="00B721FA">
              <w:rPr>
                <w:sz w:val="16"/>
                <w:szCs w:val="16"/>
              </w:rPr>
              <w:t>0*</w:t>
            </w:r>
          </w:p>
        </w:tc>
        <w:tc>
          <w:tcPr>
            <w:tcW w:w="709" w:type="dxa"/>
            <w:shd w:val="clear" w:color="auto" w:fill="C5E0B3" w:themeFill="accent6" w:themeFillTint="66"/>
            <w:noWrap/>
            <w:hideMark/>
          </w:tcPr>
          <w:p w14:paraId="7ACD8009" w14:textId="77777777" w:rsidR="008135DF" w:rsidRPr="00B721FA" w:rsidRDefault="008135DF" w:rsidP="00B721FA">
            <w:pPr>
              <w:pStyle w:val="NoSpacing"/>
              <w:rPr>
                <w:sz w:val="16"/>
                <w:szCs w:val="16"/>
              </w:rPr>
            </w:pPr>
            <w:r w:rsidRPr="00B721FA">
              <w:rPr>
                <w:sz w:val="16"/>
                <w:szCs w:val="16"/>
              </w:rPr>
              <w:t>0.122</w:t>
            </w:r>
          </w:p>
        </w:tc>
        <w:tc>
          <w:tcPr>
            <w:tcW w:w="992" w:type="dxa"/>
            <w:shd w:val="clear" w:color="auto" w:fill="C5E0B3" w:themeFill="accent6" w:themeFillTint="66"/>
            <w:noWrap/>
            <w:hideMark/>
          </w:tcPr>
          <w:p w14:paraId="38B5C265" w14:textId="77777777" w:rsidR="008135DF" w:rsidRPr="00B721FA" w:rsidRDefault="008135DF" w:rsidP="00B721FA">
            <w:pPr>
              <w:pStyle w:val="NoSpacing"/>
              <w:rPr>
                <w:sz w:val="16"/>
                <w:szCs w:val="16"/>
              </w:rPr>
            </w:pPr>
            <w:r w:rsidRPr="00B721FA">
              <w:rPr>
                <w:sz w:val="16"/>
                <w:szCs w:val="16"/>
              </w:rPr>
              <w:t>79%</w:t>
            </w:r>
          </w:p>
        </w:tc>
        <w:tc>
          <w:tcPr>
            <w:tcW w:w="1107" w:type="dxa"/>
            <w:shd w:val="clear" w:color="auto" w:fill="C5E0B3" w:themeFill="accent6" w:themeFillTint="66"/>
            <w:noWrap/>
            <w:hideMark/>
          </w:tcPr>
          <w:p w14:paraId="2FEF708A" w14:textId="77777777" w:rsidR="008135DF" w:rsidRPr="00B721FA" w:rsidRDefault="008135DF" w:rsidP="00B721FA">
            <w:pPr>
              <w:pStyle w:val="NoSpacing"/>
              <w:rPr>
                <w:sz w:val="16"/>
                <w:szCs w:val="16"/>
              </w:rPr>
            </w:pPr>
            <w:r w:rsidRPr="00B721FA">
              <w:rPr>
                <w:sz w:val="16"/>
                <w:szCs w:val="16"/>
              </w:rPr>
              <w:t>33%</w:t>
            </w:r>
          </w:p>
        </w:tc>
      </w:tr>
      <w:tr w:rsidR="00A32A09" w:rsidRPr="002F19AB" w14:paraId="08607D5D" w14:textId="77777777" w:rsidTr="00A32A09">
        <w:trPr>
          <w:trHeight w:val="57"/>
        </w:trPr>
        <w:tc>
          <w:tcPr>
            <w:tcW w:w="4531" w:type="dxa"/>
            <w:shd w:val="clear" w:color="auto" w:fill="E2EFD9" w:themeFill="accent6" w:themeFillTint="33"/>
            <w:noWrap/>
            <w:hideMark/>
          </w:tcPr>
          <w:p w14:paraId="5E417E35" w14:textId="77777777" w:rsidR="008135DF" w:rsidRPr="00B721FA" w:rsidRDefault="008135DF" w:rsidP="00B721FA">
            <w:pPr>
              <w:pStyle w:val="NoSpacing"/>
              <w:rPr>
                <w:sz w:val="16"/>
                <w:szCs w:val="16"/>
              </w:rPr>
            </w:pPr>
            <w:r w:rsidRPr="00B721FA">
              <w:rPr>
                <w:sz w:val="16"/>
                <w:szCs w:val="16"/>
              </w:rPr>
              <w:t>Q24 If I went to higher education, I am confident that I would succeed</w:t>
            </w:r>
          </w:p>
        </w:tc>
        <w:tc>
          <w:tcPr>
            <w:tcW w:w="1701" w:type="dxa"/>
            <w:shd w:val="clear" w:color="auto" w:fill="E2EFD9" w:themeFill="accent6" w:themeFillTint="33"/>
            <w:noWrap/>
            <w:hideMark/>
          </w:tcPr>
          <w:p w14:paraId="1193A866" w14:textId="77777777" w:rsidR="008135DF" w:rsidRPr="00B721FA" w:rsidRDefault="008135DF" w:rsidP="00B721FA">
            <w:pPr>
              <w:pStyle w:val="NoSpacing"/>
              <w:rPr>
                <w:sz w:val="16"/>
                <w:szCs w:val="16"/>
              </w:rPr>
            </w:pPr>
            <w:r w:rsidRPr="00B721FA">
              <w:rPr>
                <w:sz w:val="16"/>
                <w:szCs w:val="16"/>
              </w:rPr>
              <w:t>Fit &amp; belonging</w:t>
            </w:r>
          </w:p>
        </w:tc>
        <w:tc>
          <w:tcPr>
            <w:tcW w:w="709" w:type="dxa"/>
            <w:shd w:val="clear" w:color="auto" w:fill="E2EFD9" w:themeFill="accent6" w:themeFillTint="33"/>
            <w:noWrap/>
            <w:hideMark/>
          </w:tcPr>
          <w:p w14:paraId="4542D4B7" w14:textId="40D61107" w:rsidR="008135DF" w:rsidRPr="00B721FA" w:rsidRDefault="008135DF" w:rsidP="00B721FA">
            <w:pPr>
              <w:pStyle w:val="NoSpacing"/>
              <w:rPr>
                <w:sz w:val="16"/>
                <w:szCs w:val="16"/>
              </w:rPr>
            </w:pPr>
            <w:r w:rsidRPr="00B721FA">
              <w:rPr>
                <w:sz w:val="16"/>
                <w:szCs w:val="16"/>
              </w:rPr>
              <w:t>0.01*</w:t>
            </w:r>
          </w:p>
        </w:tc>
        <w:tc>
          <w:tcPr>
            <w:tcW w:w="709" w:type="dxa"/>
            <w:shd w:val="clear" w:color="auto" w:fill="E2EFD9" w:themeFill="accent6" w:themeFillTint="33"/>
            <w:noWrap/>
            <w:hideMark/>
          </w:tcPr>
          <w:p w14:paraId="50CD23A0" w14:textId="77777777" w:rsidR="008135DF" w:rsidRPr="00B721FA" w:rsidRDefault="008135DF" w:rsidP="00B721FA">
            <w:pPr>
              <w:pStyle w:val="NoSpacing"/>
              <w:rPr>
                <w:sz w:val="16"/>
                <w:szCs w:val="16"/>
              </w:rPr>
            </w:pPr>
            <w:r w:rsidRPr="00B721FA">
              <w:rPr>
                <w:sz w:val="16"/>
                <w:szCs w:val="16"/>
              </w:rPr>
              <w:t>0.066</w:t>
            </w:r>
          </w:p>
        </w:tc>
        <w:tc>
          <w:tcPr>
            <w:tcW w:w="992" w:type="dxa"/>
            <w:shd w:val="clear" w:color="auto" w:fill="E2EFD9" w:themeFill="accent6" w:themeFillTint="33"/>
            <w:noWrap/>
            <w:hideMark/>
          </w:tcPr>
          <w:p w14:paraId="68DC8F75" w14:textId="77777777" w:rsidR="008135DF" w:rsidRPr="00B721FA" w:rsidRDefault="008135DF" w:rsidP="00B721FA">
            <w:pPr>
              <w:pStyle w:val="NoSpacing"/>
              <w:rPr>
                <w:sz w:val="16"/>
                <w:szCs w:val="16"/>
              </w:rPr>
            </w:pPr>
            <w:r w:rsidRPr="00B721FA">
              <w:rPr>
                <w:sz w:val="16"/>
                <w:szCs w:val="16"/>
              </w:rPr>
              <w:t>77%</w:t>
            </w:r>
          </w:p>
        </w:tc>
        <w:tc>
          <w:tcPr>
            <w:tcW w:w="1107" w:type="dxa"/>
            <w:shd w:val="clear" w:color="auto" w:fill="E2EFD9" w:themeFill="accent6" w:themeFillTint="33"/>
            <w:noWrap/>
            <w:hideMark/>
          </w:tcPr>
          <w:p w14:paraId="70786FA4" w14:textId="77777777" w:rsidR="008135DF" w:rsidRPr="00B721FA" w:rsidRDefault="008135DF" w:rsidP="00B721FA">
            <w:pPr>
              <w:pStyle w:val="NoSpacing"/>
              <w:rPr>
                <w:sz w:val="16"/>
                <w:szCs w:val="16"/>
              </w:rPr>
            </w:pPr>
            <w:r w:rsidRPr="00B721FA">
              <w:rPr>
                <w:sz w:val="16"/>
                <w:szCs w:val="16"/>
              </w:rPr>
              <w:t>29%</w:t>
            </w:r>
          </w:p>
        </w:tc>
      </w:tr>
      <w:tr w:rsidR="00A32A09" w:rsidRPr="002F19AB" w14:paraId="2FF96E2A" w14:textId="77777777" w:rsidTr="00A32A09">
        <w:trPr>
          <w:trHeight w:val="57"/>
        </w:trPr>
        <w:tc>
          <w:tcPr>
            <w:tcW w:w="4531" w:type="dxa"/>
            <w:shd w:val="clear" w:color="auto" w:fill="E2EFD9" w:themeFill="accent6" w:themeFillTint="33"/>
            <w:noWrap/>
            <w:hideMark/>
          </w:tcPr>
          <w:p w14:paraId="78B617F2" w14:textId="77777777" w:rsidR="008135DF" w:rsidRPr="00B721FA" w:rsidRDefault="008135DF" w:rsidP="00B721FA">
            <w:pPr>
              <w:pStyle w:val="NoSpacing"/>
              <w:rPr>
                <w:sz w:val="16"/>
                <w:szCs w:val="16"/>
              </w:rPr>
            </w:pPr>
            <w:proofErr w:type="gramStart"/>
            <w:r w:rsidRPr="00B721FA">
              <w:rPr>
                <w:sz w:val="16"/>
                <w:szCs w:val="16"/>
              </w:rPr>
              <w:t>Q25</w:t>
            </w:r>
            <w:proofErr w:type="gramEnd"/>
            <w:r w:rsidRPr="00B721FA">
              <w:rPr>
                <w:sz w:val="16"/>
                <w:szCs w:val="16"/>
              </w:rPr>
              <w:t xml:space="preserve"> I have the academic ability to succeed at university</w:t>
            </w:r>
          </w:p>
        </w:tc>
        <w:tc>
          <w:tcPr>
            <w:tcW w:w="1701" w:type="dxa"/>
            <w:shd w:val="clear" w:color="auto" w:fill="E2EFD9" w:themeFill="accent6" w:themeFillTint="33"/>
            <w:noWrap/>
            <w:hideMark/>
          </w:tcPr>
          <w:p w14:paraId="7CC1A3D5" w14:textId="77777777" w:rsidR="008135DF" w:rsidRPr="00B721FA" w:rsidRDefault="008135DF" w:rsidP="00B721FA">
            <w:pPr>
              <w:pStyle w:val="NoSpacing"/>
              <w:rPr>
                <w:sz w:val="16"/>
                <w:szCs w:val="16"/>
              </w:rPr>
            </w:pPr>
            <w:r w:rsidRPr="00B721FA">
              <w:rPr>
                <w:sz w:val="16"/>
                <w:szCs w:val="16"/>
              </w:rPr>
              <w:t>Academic confidence</w:t>
            </w:r>
          </w:p>
        </w:tc>
        <w:tc>
          <w:tcPr>
            <w:tcW w:w="709" w:type="dxa"/>
            <w:shd w:val="clear" w:color="auto" w:fill="E2EFD9" w:themeFill="accent6" w:themeFillTint="33"/>
            <w:noWrap/>
            <w:hideMark/>
          </w:tcPr>
          <w:p w14:paraId="2D0F705C" w14:textId="6F581F38" w:rsidR="008135DF" w:rsidRPr="00B721FA" w:rsidRDefault="008135DF" w:rsidP="00B721FA">
            <w:pPr>
              <w:pStyle w:val="NoSpacing"/>
              <w:rPr>
                <w:sz w:val="16"/>
                <w:szCs w:val="16"/>
              </w:rPr>
            </w:pPr>
            <w:r w:rsidRPr="00B721FA">
              <w:rPr>
                <w:sz w:val="16"/>
                <w:szCs w:val="16"/>
              </w:rPr>
              <w:t>0.009*</w:t>
            </w:r>
          </w:p>
        </w:tc>
        <w:tc>
          <w:tcPr>
            <w:tcW w:w="709" w:type="dxa"/>
            <w:shd w:val="clear" w:color="auto" w:fill="E2EFD9" w:themeFill="accent6" w:themeFillTint="33"/>
            <w:noWrap/>
            <w:hideMark/>
          </w:tcPr>
          <w:p w14:paraId="20229917" w14:textId="77777777" w:rsidR="008135DF" w:rsidRPr="00B721FA" w:rsidRDefault="008135DF" w:rsidP="00B721FA">
            <w:pPr>
              <w:pStyle w:val="NoSpacing"/>
              <w:rPr>
                <w:sz w:val="16"/>
                <w:szCs w:val="16"/>
              </w:rPr>
            </w:pPr>
            <w:r w:rsidRPr="00B721FA">
              <w:rPr>
                <w:sz w:val="16"/>
                <w:szCs w:val="16"/>
              </w:rPr>
              <w:t>0.067</w:t>
            </w:r>
          </w:p>
        </w:tc>
        <w:tc>
          <w:tcPr>
            <w:tcW w:w="992" w:type="dxa"/>
            <w:shd w:val="clear" w:color="auto" w:fill="E2EFD9" w:themeFill="accent6" w:themeFillTint="33"/>
            <w:noWrap/>
            <w:hideMark/>
          </w:tcPr>
          <w:p w14:paraId="6A57CE3C" w14:textId="77777777" w:rsidR="008135DF" w:rsidRPr="00B721FA" w:rsidRDefault="008135DF" w:rsidP="00B721FA">
            <w:pPr>
              <w:pStyle w:val="NoSpacing"/>
              <w:rPr>
                <w:sz w:val="16"/>
                <w:szCs w:val="16"/>
              </w:rPr>
            </w:pPr>
            <w:r w:rsidRPr="00B721FA">
              <w:rPr>
                <w:sz w:val="16"/>
                <w:szCs w:val="16"/>
              </w:rPr>
              <w:t>78%</w:t>
            </w:r>
          </w:p>
        </w:tc>
        <w:tc>
          <w:tcPr>
            <w:tcW w:w="1107" w:type="dxa"/>
            <w:shd w:val="clear" w:color="auto" w:fill="E2EFD9" w:themeFill="accent6" w:themeFillTint="33"/>
            <w:noWrap/>
            <w:hideMark/>
          </w:tcPr>
          <w:p w14:paraId="458FCD8E" w14:textId="77777777" w:rsidR="008135DF" w:rsidRPr="00B721FA" w:rsidRDefault="008135DF" w:rsidP="00B721FA">
            <w:pPr>
              <w:pStyle w:val="NoSpacing"/>
              <w:rPr>
                <w:sz w:val="16"/>
                <w:szCs w:val="16"/>
              </w:rPr>
            </w:pPr>
            <w:r w:rsidRPr="00B721FA">
              <w:rPr>
                <w:sz w:val="16"/>
                <w:szCs w:val="16"/>
              </w:rPr>
              <w:t>29%</w:t>
            </w:r>
          </w:p>
        </w:tc>
      </w:tr>
      <w:tr w:rsidR="008135DF" w:rsidRPr="002F19AB" w14:paraId="70A4050D" w14:textId="77777777" w:rsidTr="00B721FA">
        <w:trPr>
          <w:trHeight w:val="57"/>
        </w:trPr>
        <w:tc>
          <w:tcPr>
            <w:tcW w:w="4531" w:type="dxa"/>
            <w:noWrap/>
            <w:hideMark/>
          </w:tcPr>
          <w:p w14:paraId="0F0408F8" w14:textId="77777777" w:rsidR="008135DF" w:rsidRPr="00B721FA" w:rsidRDefault="008135DF" w:rsidP="00B721FA">
            <w:pPr>
              <w:pStyle w:val="NoSpacing"/>
              <w:rPr>
                <w:sz w:val="16"/>
                <w:szCs w:val="16"/>
              </w:rPr>
            </w:pPr>
            <w:r w:rsidRPr="00B721FA">
              <w:rPr>
                <w:sz w:val="16"/>
                <w:szCs w:val="16"/>
              </w:rPr>
              <w:t>Q26 I could cope with the level of study required at university</w:t>
            </w:r>
          </w:p>
        </w:tc>
        <w:tc>
          <w:tcPr>
            <w:tcW w:w="1701" w:type="dxa"/>
            <w:noWrap/>
            <w:hideMark/>
          </w:tcPr>
          <w:p w14:paraId="28D8BF0D" w14:textId="77777777" w:rsidR="008135DF" w:rsidRPr="00B721FA" w:rsidRDefault="008135DF" w:rsidP="00B721FA">
            <w:pPr>
              <w:pStyle w:val="NoSpacing"/>
              <w:rPr>
                <w:sz w:val="16"/>
                <w:szCs w:val="16"/>
              </w:rPr>
            </w:pPr>
            <w:r w:rsidRPr="00B721FA">
              <w:rPr>
                <w:sz w:val="16"/>
                <w:szCs w:val="16"/>
              </w:rPr>
              <w:t>Academic confidence</w:t>
            </w:r>
          </w:p>
        </w:tc>
        <w:tc>
          <w:tcPr>
            <w:tcW w:w="709" w:type="dxa"/>
            <w:noWrap/>
            <w:hideMark/>
          </w:tcPr>
          <w:p w14:paraId="39E47A05" w14:textId="77777777" w:rsidR="008135DF" w:rsidRPr="00B721FA" w:rsidRDefault="008135DF" w:rsidP="00B721FA">
            <w:pPr>
              <w:pStyle w:val="NoSpacing"/>
              <w:rPr>
                <w:sz w:val="16"/>
                <w:szCs w:val="16"/>
              </w:rPr>
            </w:pPr>
            <w:r w:rsidRPr="00B721FA">
              <w:rPr>
                <w:sz w:val="16"/>
                <w:szCs w:val="16"/>
              </w:rPr>
              <w:t>0.084</w:t>
            </w:r>
          </w:p>
        </w:tc>
        <w:tc>
          <w:tcPr>
            <w:tcW w:w="709" w:type="dxa"/>
            <w:noWrap/>
            <w:hideMark/>
          </w:tcPr>
          <w:p w14:paraId="7251A610" w14:textId="77777777" w:rsidR="008135DF" w:rsidRPr="00B721FA" w:rsidRDefault="008135DF" w:rsidP="00B721FA">
            <w:pPr>
              <w:pStyle w:val="NoSpacing"/>
              <w:rPr>
                <w:sz w:val="16"/>
                <w:szCs w:val="16"/>
              </w:rPr>
            </w:pPr>
          </w:p>
        </w:tc>
        <w:tc>
          <w:tcPr>
            <w:tcW w:w="992" w:type="dxa"/>
            <w:noWrap/>
            <w:hideMark/>
          </w:tcPr>
          <w:p w14:paraId="415CAC13" w14:textId="77777777" w:rsidR="008135DF" w:rsidRPr="00B721FA" w:rsidRDefault="008135DF" w:rsidP="00B721FA">
            <w:pPr>
              <w:pStyle w:val="NoSpacing"/>
              <w:rPr>
                <w:sz w:val="16"/>
                <w:szCs w:val="16"/>
              </w:rPr>
            </w:pPr>
          </w:p>
        </w:tc>
        <w:tc>
          <w:tcPr>
            <w:tcW w:w="1107" w:type="dxa"/>
            <w:noWrap/>
            <w:hideMark/>
          </w:tcPr>
          <w:p w14:paraId="1B421CE9" w14:textId="77777777" w:rsidR="008135DF" w:rsidRPr="00B721FA" w:rsidRDefault="008135DF" w:rsidP="00B721FA">
            <w:pPr>
              <w:pStyle w:val="NoSpacing"/>
              <w:rPr>
                <w:sz w:val="16"/>
                <w:szCs w:val="16"/>
              </w:rPr>
            </w:pPr>
          </w:p>
        </w:tc>
      </w:tr>
      <w:tr w:rsidR="008135DF" w:rsidRPr="002F19AB" w14:paraId="07A4B7FD" w14:textId="77777777" w:rsidTr="00B721FA">
        <w:trPr>
          <w:trHeight w:val="57"/>
        </w:trPr>
        <w:tc>
          <w:tcPr>
            <w:tcW w:w="4531" w:type="dxa"/>
            <w:noWrap/>
            <w:hideMark/>
          </w:tcPr>
          <w:p w14:paraId="5F62AFFE" w14:textId="77777777" w:rsidR="008135DF" w:rsidRPr="00B721FA" w:rsidRDefault="008135DF" w:rsidP="00B721FA">
            <w:pPr>
              <w:pStyle w:val="NoSpacing"/>
              <w:rPr>
                <w:sz w:val="16"/>
                <w:szCs w:val="16"/>
              </w:rPr>
            </w:pPr>
            <w:r w:rsidRPr="00B721FA">
              <w:rPr>
                <w:sz w:val="16"/>
                <w:szCs w:val="16"/>
              </w:rPr>
              <w:t>Q27 How likely are you to apply to higher education aged 18 or 19?</w:t>
            </w:r>
          </w:p>
        </w:tc>
        <w:tc>
          <w:tcPr>
            <w:tcW w:w="1701" w:type="dxa"/>
            <w:noWrap/>
            <w:hideMark/>
          </w:tcPr>
          <w:p w14:paraId="68068F3E" w14:textId="77777777" w:rsidR="008135DF" w:rsidRPr="00B721FA" w:rsidRDefault="008135DF" w:rsidP="00B721FA">
            <w:pPr>
              <w:pStyle w:val="NoSpacing"/>
              <w:rPr>
                <w:sz w:val="16"/>
                <w:szCs w:val="16"/>
              </w:rPr>
            </w:pPr>
            <w:r w:rsidRPr="00B721FA">
              <w:rPr>
                <w:sz w:val="16"/>
                <w:szCs w:val="16"/>
              </w:rPr>
              <w:t>Aspirations for HE progression</w:t>
            </w:r>
          </w:p>
        </w:tc>
        <w:tc>
          <w:tcPr>
            <w:tcW w:w="709" w:type="dxa"/>
            <w:noWrap/>
            <w:hideMark/>
          </w:tcPr>
          <w:p w14:paraId="757E4B2E" w14:textId="77777777" w:rsidR="008135DF" w:rsidRPr="00B721FA" w:rsidRDefault="008135DF" w:rsidP="00B721FA">
            <w:pPr>
              <w:pStyle w:val="NoSpacing"/>
              <w:rPr>
                <w:sz w:val="16"/>
                <w:szCs w:val="16"/>
              </w:rPr>
            </w:pPr>
            <w:r w:rsidRPr="00B721FA">
              <w:rPr>
                <w:sz w:val="16"/>
                <w:szCs w:val="16"/>
              </w:rPr>
              <w:t>0.844</w:t>
            </w:r>
          </w:p>
        </w:tc>
        <w:tc>
          <w:tcPr>
            <w:tcW w:w="709" w:type="dxa"/>
            <w:noWrap/>
            <w:hideMark/>
          </w:tcPr>
          <w:p w14:paraId="6C58493C" w14:textId="77777777" w:rsidR="008135DF" w:rsidRPr="00B721FA" w:rsidRDefault="008135DF" w:rsidP="00B721FA">
            <w:pPr>
              <w:pStyle w:val="NoSpacing"/>
              <w:rPr>
                <w:sz w:val="16"/>
                <w:szCs w:val="16"/>
              </w:rPr>
            </w:pPr>
          </w:p>
        </w:tc>
        <w:tc>
          <w:tcPr>
            <w:tcW w:w="992" w:type="dxa"/>
            <w:noWrap/>
            <w:hideMark/>
          </w:tcPr>
          <w:p w14:paraId="11FE7B96" w14:textId="77777777" w:rsidR="008135DF" w:rsidRPr="00B721FA" w:rsidRDefault="008135DF" w:rsidP="00B721FA">
            <w:pPr>
              <w:pStyle w:val="NoSpacing"/>
              <w:rPr>
                <w:sz w:val="16"/>
                <w:szCs w:val="16"/>
              </w:rPr>
            </w:pPr>
          </w:p>
        </w:tc>
        <w:tc>
          <w:tcPr>
            <w:tcW w:w="1107" w:type="dxa"/>
            <w:noWrap/>
            <w:hideMark/>
          </w:tcPr>
          <w:p w14:paraId="6AD7D579" w14:textId="77777777" w:rsidR="008135DF" w:rsidRPr="00B721FA" w:rsidRDefault="008135DF" w:rsidP="00B721FA">
            <w:pPr>
              <w:pStyle w:val="NoSpacing"/>
              <w:rPr>
                <w:sz w:val="16"/>
                <w:szCs w:val="16"/>
              </w:rPr>
            </w:pPr>
          </w:p>
        </w:tc>
      </w:tr>
      <w:tr w:rsidR="00A32A09" w:rsidRPr="002F19AB" w14:paraId="7E2EA1AA" w14:textId="77777777" w:rsidTr="00A32A09">
        <w:trPr>
          <w:trHeight w:val="57"/>
        </w:trPr>
        <w:tc>
          <w:tcPr>
            <w:tcW w:w="4531" w:type="dxa"/>
            <w:shd w:val="clear" w:color="auto" w:fill="E2EFD9" w:themeFill="accent6" w:themeFillTint="33"/>
            <w:noWrap/>
            <w:hideMark/>
          </w:tcPr>
          <w:p w14:paraId="55330FEB" w14:textId="77777777" w:rsidR="008135DF" w:rsidRPr="00B721FA" w:rsidRDefault="008135DF" w:rsidP="00B721FA">
            <w:pPr>
              <w:pStyle w:val="NoSpacing"/>
              <w:rPr>
                <w:sz w:val="16"/>
                <w:szCs w:val="16"/>
              </w:rPr>
            </w:pPr>
            <w:r w:rsidRPr="00B721FA">
              <w:rPr>
                <w:sz w:val="16"/>
                <w:szCs w:val="16"/>
              </w:rPr>
              <w:t>Q28 How likely do you think it is that if you do apply to higher education aged 18 or 19, you will get in?</w:t>
            </w:r>
          </w:p>
        </w:tc>
        <w:tc>
          <w:tcPr>
            <w:tcW w:w="1701" w:type="dxa"/>
            <w:shd w:val="clear" w:color="auto" w:fill="E2EFD9" w:themeFill="accent6" w:themeFillTint="33"/>
            <w:noWrap/>
            <w:hideMark/>
          </w:tcPr>
          <w:p w14:paraId="22F68E41" w14:textId="77777777" w:rsidR="008135DF" w:rsidRPr="00B721FA" w:rsidRDefault="008135DF" w:rsidP="00B721FA">
            <w:pPr>
              <w:pStyle w:val="NoSpacing"/>
              <w:rPr>
                <w:sz w:val="16"/>
                <w:szCs w:val="16"/>
              </w:rPr>
            </w:pPr>
            <w:r w:rsidRPr="00B721FA">
              <w:rPr>
                <w:sz w:val="16"/>
                <w:szCs w:val="16"/>
              </w:rPr>
              <w:t>Expectations for HE progression</w:t>
            </w:r>
          </w:p>
        </w:tc>
        <w:tc>
          <w:tcPr>
            <w:tcW w:w="709" w:type="dxa"/>
            <w:shd w:val="clear" w:color="auto" w:fill="E2EFD9" w:themeFill="accent6" w:themeFillTint="33"/>
            <w:noWrap/>
            <w:hideMark/>
          </w:tcPr>
          <w:p w14:paraId="3423A69F" w14:textId="22B293D8" w:rsidR="008135DF" w:rsidRPr="00B721FA" w:rsidRDefault="008135DF" w:rsidP="00B721FA">
            <w:pPr>
              <w:pStyle w:val="NoSpacing"/>
              <w:rPr>
                <w:sz w:val="16"/>
                <w:szCs w:val="16"/>
              </w:rPr>
            </w:pPr>
            <w:r w:rsidRPr="00B721FA">
              <w:rPr>
                <w:sz w:val="16"/>
                <w:szCs w:val="16"/>
              </w:rPr>
              <w:t>0.004*</w:t>
            </w:r>
          </w:p>
        </w:tc>
        <w:tc>
          <w:tcPr>
            <w:tcW w:w="709" w:type="dxa"/>
            <w:shd w:val="clear" w:color="auto" w:fill="E2EFD9" w:themeFill="accent6" w:themeFillTint="33"/>
            <w:noWrap/>
            <w:hideMark/>
          </w:tcPr>
          <w:p w14:paraId="063C6638" w14:textId="77777777" w:rsidR="008135DF" w:rsidRPr="00B721FA" w:rsidRDefault="008135DF" w:rsidP="00B721FA">
            <w:pPr>
              <w:pStyle w:val="NoSpacing"/>
              <w:rPr>
                <w:sz w:val="16"/>
                <w:szCs w:val="16"/>
              </w:rPr>
            </w:pPr>
            <w:r w:rsidRPr="00B721FA">
              <w:rPr>
                <w:sz w:val="16"/>
                <w:szCs w:val="16"/>
              </w:rPr>
              <w:t>0.076</w:t>
            </w:r>
          </w:p>
        </w:tc>
        <w:tc>
          <w:tcPr>
            <w:tcW w:w="992" w:type="dxa"/>
            <w:shd w:val="clear" w:color="auto" w:fill="E2EFD9" w:themeFill="accent6" w:themeFillTint="33"/>
            <w:noWrap/>
            <w:hideMark/>
          </w:tcPr>
          <w:p w14:paraId="562A3388" w14:textId="77777777" w:rsidR="008135DF" w:rsidRPr="00B721FA" w:rsidRDefault="008135DF" w:rsidP="00B721FA">
            <w:pPr>
              <w:pStyle w:val="NoSpacing"/>
              <w:rPr>
                <w:sz w:val="16"/>
                <w:szCs w:val="16"/>
              </w:rPr>
            </w:pPr>
            <w:r w:rsidRPr="00B721FA">
              <w:rPr>
                <w:sz w:val="16"/>
                <w:szCs w:val="16"/>
              </w:rPr>
              <w:t>82%</w:t>
            </w:r>
          </w:p>
        </w:tc>
        <w:tc>
          <w:tcPr>
            <w:tcW w:w="1107" w:type="dxa"/>
            <w:shd w:val="clear" w:color="auto" w:fill="E2EFD9" w:themeFill="accent6" w:themeFillTint="33"/>
            <w:noWrap/>
            <w:hideMark/>
          </w:tcPr>
          <w:p w14:paraId="2C07C34C" w14:textId="77777777" w:rsidR="008135DF" w:rsidRPr="00B721FA" w:rsidRDefault="008135DF" w:rsidP="00B721FA">
            <w:pPr>
              <w:pStyle w:val="NoSpacing"/>
              <w:rPr>
                <w:sz w:val="16"/>
                <w:szCs w:val="16"/>
              </w:rPr>
            </w:pPr>
            <w:r w:rsidRPr="00B721FA">
              <w:rPr>
                <w:sz w:val="16"/>
                <w:szCs w:val="16"/>
              </w:rPr>
              <w:t>26%</w:t>
            </w:r>
          </w:p>
        </w:tc>
      </w:tr>
      <w:tr w:rsidR="00A32A09" w:rsidRPr="002F19AB" w14:paraId="5D8A03A4" w14:textId="77777777" w:rsidTr="00A32A09">
        <w:trPr>
          <w:trHeight w:val="57"/>
        </w:trPr>
        <w:tc>
          <w:tcPr>
            <w:tcW w:w="4531" w:type="dxa"/>
            <w:shd w:val="clear" w:color="auto" w:fill="C5E0B3" w:themeFill="accent6" w:themeFillTint="66"/>
            <w:noWrap/>
            <w:hideMark/>
          </w:tcPr>
          <w:p w14:paraId="5DFD044C" w14:textId="77777777" w:rsidR="008135DF" w:rsidRPr="00B721FA" w:rsidRDefault="008135DF" w:rsidP="00B721FA">
            <w:pPr>
              <w:pStyle w:val="NoSpacing"/>
              <w:rPr>
                <w:sz w:val="16"/>
                <w:szCs w:val="16"/>
              </w:rPr>
            </w:pPr>
            <w:r w:rsidRPr="00B721FA">
              <w:rPr>
                <w:sz w:val="16"/>
                <w:szCs w:val="16"/>
              </w:rPr>
              <w:t>Fit and belonging</w:t>
            </w:r>
          </w:p>
        </w:tc>
        <w:tc>
          <w:tcPr>
            <w:tcW w:w="1701" w:type="dxa"/>
            <w:shd w:val="clear" w:color="auto" w:fill="C5E0B3" w:themeFill="accent6" w:themeFillTint="66"/>
            <w:noWrap/>
            <w:hideMark/>
          </w:tcPr>
          <w:p w14:paraId="4E9AB618" w14:textId="77777777" w:rsidR="008135DF" w:rsidRPr="00B721FA" w:rsidRDefault="008135DF" w:rsidP="00B721FA">
            <w:pPr>
              <w:pStyle w:val="NoSpacing"/>
              <w:rPr>
                <w:sz w:val="16"/>
                <w:szCs w:val="16"/>
              </w:rPr>
            </w:pPr>
          </w:p>
        </w:tc>
        <w:tc>
          <w:tcPr>
            <w:tcW w:w="709" w:type="dxa"/>
            <w:shd w:val="clear" w:color="auto" w:fill="C5E0B3" w:themeFill="accent6" w:themeFillTint="66"/>
            <w:noWrap/>
            <w:hideMark/>
          </w:tcPr>
          <w:p w14:paraId="1B266C64" w14:textId="4F18262F" w:rsidR="008135DF" w:rsidRPr="00B721FA" w:rsidRDefault="008135DF" w:rsidP="00B721FA">
            <w:pPr>
              <w:pStyle w:val="NoSpacing"/>
              <w:rPr>
                <w:sz w:val="16"/>
                <w:szCs w:val="16"/>
              </w:rPr>
            </w:pPr>
            <w:r w:rsidRPr="00B721FA">
              <w:rPr>
                <w:sz w:val="16"/>
                <w:szCs w:val="16"/>
              </w:rPr>
              <w:t>0*</w:t>
            </w:r>
          </w:p>
        </w:tc>
        <w:tc>
          <w:tcPr>
            <w:tcW w:w="709" w:type="dxa"/>
            <w:shd w:val="clear" w:color="auto" w:fill="C5E0B3" w:themeFill="accent6" w:themeFillTint="66"/>
            <w:noWrap/>
            <w:hideMark/>
          </w:tcPr>
          <w:p w14:paraId="2CE1560E" w14:textId="77777777" w:rsidR="008135DF" w:rsidRPr="00B721FA" w:rsidRDefault="008135DF" w:rsidP="00B721FA">
            <w:pPr>
              <w:pStyle w:val="NoSpacing"/>
              <w:rPr>
                <w:sz w:val="16"/>
                <w:szCs w:val="16"/>
              </w:rPr>
            </w:pPr>
            <w:r w:rsidRPr="00B721FA">
              <w:rPr>
                <w:sz w:val="16"/>
                <w:szCs w:val="16"/>
              </w:rPr>
              <w:t>0.111</w:t>
            </w:r>
          </w:p>
        </w:tc>
        <w:tc>
          <w:tcPr>
            <w:tcW w:w="992" w:type="dxa"/>
            <w:shd w:val="clear" w:color="auto" w:fill="C5E0B3" w:themeFill="accent6" w:themeFillTint="66"/>
            <w:noWrap/>
            <w:hideMark/>
          </w:tcPr>
          <w:p w14:paraId="5BAF1A12" w14:textId="77777777" w:rsidR="008135DF" w:rsidRPr="00B721FA" w:rsidRDefault="008135DF" w:rsidP="00B721FA">
            <w:pPr>
              <w:pStyle w:val="NoSpacing"/>
              <w:rPr>
                <w:sz w:val="16"/>
                <w:szCs w:val="16"/>
              </w:rPr>
            </w:pPr>
            <w:r w:rsidRPr="00B721FA">
              <w:rPr>
                <w:sz w:val="16"/>
                <w:szCs w:val="16"/>
              </w:rPr>
              <w:t>66%</w:t>
            </w:r>
          </w:p>
        </w:tc>
        <w:tc>
          <w:tcPr>
            <w:tcW w:w="1107" w:type="dxa"/>
            <w:shd w:val="clear" w:color="auto" w:fill="C5E0B3" w:themeFill="accent6" w:themeFillTint="66"/>
            <w:noWrap/>
            <w:hideMark/>
          </w:tcPr>
          <w:p w14:paraId="67880D36" w14:textId="77777777" w:rsidR="008135DF" w:rsidRPr="00B721FA" w:rsidRDefault="008135DF" w:rsidP="00B721FA">
            <w:pPr>
              <w:pStyle w:val="NoSpacing"/>
              <w:rPr>
                <w:sz w:val="16"/>
                <w:szCs w:val="16"/>
              </w:rPr>
            </w:pPr>
            <w:r w:rsidRPr="00B721FA">
              <w:rPr>
                <w:sz w:val="16"/>
                <w:szCs w:val="16"/>
              </w:rPr>
              <w:t>47%</w:t>
            </w:r>
          </w:p>
        </w:tc>
      </w:tr>
      <w:tr w:rsidR="00A32A09" w:rsidRPr="002F19AB" w14:paraId="1F302A1F" w14:textId="77777777" w:rsidTr="00A32A09">
        <w:trPr>
          <w:trHeight w:val="57"/>
        </w:trPr>
        <w:tc>
          <w:tcPr>
            <w:tcW w:w="4531" w:type="dxa"/>
            <w:shd w:val="clear" w:color="auto" w:fill="E2EFD9" w:themeFill="accent6" w:themeFillTint="33"/>
            <w:noWrap/>
            <w:hideMark/>
          </w:tcPr>
          <w:p w14:paraId="12BA95F4" w14:textId="77777777" w:rsidR="008135DF" w:rsidRPr="00B721FA" w:rsidRDefault="008135DF" w:rsidP="00B721FA">
            <w:pPr>
              <w:pStyle w:val="NoSpacing"/>
              <w:rPr>
                <w:sz w:val="16"/>
                <w:szCs w:val="16"/>
              </w:rPr>
            </w:pPr>
            <w:r w:rsidRPr="00B721FA">
              <w:rPr>
                <w:sz w:val="16"/>
                <w:szCs w:val="16"/>
              </w:rPr>
              <w:t>Self-efficacy</w:t>
            </w:r>
          </w:p>
        </w:tc>
        <w:tc>
          <w:tcPr>
            <w:tcW w:w="1701" w:type="dxa"/>
            <w:shd w:val="clear" w:color="auto" w:fill="E2EFD9" w:themeFill="accent6" w:themeFillTint="33"/>
            <w:noWrap/>
            <w:hideMark/>
          </w:tcPr>
          <w:p w14:paraId="1B177EAB" w14:textId="77777777" w:rsidR="008135DF" w:rsidRPr="00B721FA" w:rsidRDefault="008135DF" w:rsidP="00B721FA">
            <w:pPr>
              <w:pStyle w:val="NoSpacing"/>
              <w:rPr>
                <w:sz w:val="16"/>
                <w:szCs w:val="16"/>
              </w:rPr>
            </w:pPr>
          </w:p>
        </w:tc>
        <w:tc>
          <w:tcPr>
            <w:tcW w:w="709" w:type="dxa"/>
            <w:shd w:val="clear" w:color="auto" w:fill="E2EFD9" w:themeFill="accent6" w:themeFillTint="33"/>
            <w:noWrap/>
            <w:hideMark/>
          </w:tcPr>
          <w:p w14:paraId="4C072425" w14:textId="6C7DC950" w:rsidR="008135DF" w:rsidRPr="00B721FA" w:rsidRDefault="008135DF" w:rsidP="00B721FA">
            <w:pPr>
              <w:pStyle w:val="NoSpacing"/>
              <w:rPr>
                <w:sz w:val="16"/>
                <w:szCs w:val="16"/>
              </w:rPr>
            </w:pPr>
            <w:r w:rsidRPr="00B721FA">
              <w:rPr>
                <w:sz w:val="16"/>
                <w:szCs w:val="16"/>
              </w:rPr>
              <w:t>0.017*</w:t>
            </w:r>
          </w:p>
        </w:tc>
        <w:tc>
          <w:tcPr>
            <w:tcW w:w="709" w:type="dxa"/>
            <w:shd w:val="clear" w:color="auto" w:fill="E2EFD9" w:themeFill="accent6" w:themeFillTint="33"/>
            <w:noWrap/>
            <w:hideMark/>
          </w:tcPr>
          <w:p w14:paraId="3D16DD53" w14:textId="77777777" w:rsidR="008135DF" w:rsidRPr="00B721FA" w:rsidRDefault="008135DF" w:rsidP="00B721FA">
            <w:pPr>
              <w:pStyle w:val="NoSpacing"/>
              <w:rPr>
                <w:sz w:val="16"/>
                <w:szCs w:val="16"/>
              </w:rPr>
            </w:pPr>
            <w:r w:rsidRPr="00B721FA">
              <w:rPr>
                <w:sz w:val="16"/>
                <w:szCs w:val="16"/>
              </w:rPr>
              <w:t>0.059</w:t>
            </w:r>
          </w:p>
        </w:tc>
        <w:tc>
          <w:tcPr>
            <w:tcW w:w="992" w:type="dxa"/>
            <w:shd w:val="clear" w:color="auto" w:fill="E2EFD9" w:themeFill="accent6" w:themeFillTint="33"/>
            <w:noWrap/>
            <w:hideMark/>
          </w:tcPr>
          <w:p w14:paraId="3135A041" w14:textId="77777777" w:rsidR="008135DF" w:rsidRPr="00B721FA" w:rsidRDefault="008135DF" w:rsidP="00B721FA">
            <w:pPr>
              <w:pStyle w:val="NoSpacing"/>
              <w:rPr>
                <w:sz w:val="16"/>
                <w:szCs w:val="16"/>
              </w:rPr>
            </w:pPr>
            <w:r w:rsidRPr="00B721FA">
              <w:rPr>
                <w:sz w:val="16"/>
                <w:szCs w:val="16"/>
              </w:rPr>
              <w:t>73%</w:t>
            </w:r>
          </w:p>
        </w:tc>
        <w:tc>
          <w:tcPr>
            <w:tcW w:w="1107" w:type="dxa"/>
            <w:shd w:val="clear" w:color="auto" w:fill="E2EFD9" w:themeFill="accent6" w:themeFillTint="33"/>
            <w:noWrap/>
            <w:hideMark/>
          </w:tcPr>
          <w:p w14:paraId="7151B50D" w14:textId="77777777" w:rsidR="008135DF" w:rsidRPr="00B721FA" w:rsidRDefault="008135DF" w:rsidP="00B721FA">
            <w:pPr>
              <w:pStyle w:val="NoSpacing"/>
              <w:rPr>
                <w:sz w:val="16"/>
                <w:szCs w:val="16"/>
              </w:rPr>
            </w:pPr>
            <w:r w:rsidRPr="00B721FA">
              <w:rPr>
                <w:sz w:val="16"/>
                <w:szCs w:val="16"/>
              </w:rPr>
              <w:t>33%</w:t>
            </w:r>
          </w:p>
        </w:tc>
      </w:tr>
      <w:tr w:rsidR="008135DF" w:rsidRPr="002F19AB" w14:paraId="165EF169" w14:textId="77777777" w:rsidTr="00B721FA">
        <w:trPr>
          <w:trHeight w:val="57"/>
        </w:trPr>
        <w:tc>
          <w:tcPr>
            <w:tcW w:w="4531" w:type="dxa"/>
            <w:noWrap/>
            <w:hideMark/>
          </w:tcPr>
          <w:p w14:paraId="15CCA887" w14:textId="77777777" w:rsidR="008135DF" w:rsidRPr="00B721FA" w:rsidRDefault="008135DF" w:rsidP="00B721FA">
            <w:pPr>
              <w:pStyle w:val="NoSpacing"/>
              <w:rPr>
                <w:sz w:val="16"/>
                <w:szCs w:val="16"/>
              </w:rPr>
            </w:pPr>
            <w:r w:rsidRPr="00B721FA">
              <w:rPr>
                <w:sz w:val="16"/>
                <w:szCs w:val="16"/>
              </w:rPr>
              <w:t>Problem-solving</w:t>
            </w:r>
          </w:p>
        </w:tc>
        <w:tc>
          <w:tcPr>
            <w:tcW w:w="1701" w:type="dxa"/>
            <w:noWrap/>
            <w:hideMark/>
          </w:tcPr>
          <w:p w14:paraId="6769FE89" w14:textId="77777777" w:rsidR="008135DF" w:rsidRPr="00B721FA" w:rsidRDefault="008135DF" w:rsidP="00B721FA">
            <w:pPr>
              <w:pStyle w:val="NoSpacing"/>
              <w:rPr>
                <w:sz w:val="16"/>
                <w:szCs w:val="16"/>
              </w:rPr>
            </w:pPr>
          </w:p>
        </w:tc>
        <w:tc>
          <w:tcPr>
            <w:tcW w:w="709" w:type="dxa"/>
            <w:noWrap/>
            <w:hideMark/>
          </w:tcPr>
          <w:p w14:paraId="60B08E99" w14:textId="77777777" w:rsidR="008135DF" w:rsidRPr="00B721FA" w:rsidRDefault="008135DF" w:rsidP="00B721FA">
            <w:pPr>
              <w:pStyle w:val="NoSpacing"/>
              <w:rPr>
                <w:sz w:val="16"/>
                <w:szCs w:val="16"/>
              </w:rPr>
            </w:pPr>
            <w:r w:rsidRPr="00B721FA">
              <w:rPr>
                <w:sz w:val="16"/>
                <w:szCs w:val="16"/>
              </w:rPr>
              <w:t>0.363</w:t>
            </w:r>
          </w:p>
        </w:tc>
        <w:tc>
          <w:tcPr>
            <w:tcW w:w="709" w:type="dxa"/>
            <w:noWrap/>
            <w:hideMark/>
          </w:tcPr>
          <w:p w14:paraId="5E433B81" w14:textId="77777777" w:rsidR="008135DF" w:rsidRPr="00B721FA" w:rsidRDefault="008135DF" w:rsidP="00B721FA">
            <w:pPr>
              <w:pStyle w:val="NoSpacing"/>
              <w:rPr>
                <w:sz w:val="16"/>
                <w:szCs w:val="16"/>
              </w:rPr>
            </w:pPr>
          </w:p>
        </w:tc>
        <w:tc>
          <w:tcPr>
            <w:tcW w:w="992" w:type="dxa"/>
            <w:noWrap/>
            <w:hideMark/>
          </w:tcPr>
          <w:p w14:paraId="544E9A3E" w14:textId="77777777" w:rsidR="008135DF" w:rsidRPr="00B721FA" w:rsidRDefault="008135DF" w:rsidP="00B721FA">
            <w:pPr>
              <w:pStyle w:val="NoSpacing"/>
              <w:rPr>
                <w:sz w:val="16"/>
                <w:szCs w:val="16"/>
              </w:rPr>
            </w:pPr>
          </w:p>
        </w:tc>
        <w:tc>
          <w:tcPr>
            <w:tcW w:w="1107" w:type="dxa"/>
            <w:noWrap/>
            <w:hideMark/>
          </w:tcPr>
          <w:p w14:paraId="66801B88" w14:textId="77777777" w:rsidR="008135DF" w:rsidRPr="00B721FA" w:rsidRDefault="008135DF" w:rsidP="00B721FA">
            <w:pPr>
              <w:pStyle w:val="NoSpacing"/>
              <w:rPr>
                <w:sz w:val="16"/>
                <w:szCs w:val="16"/>
              </w:rPr>
            </w:pPr>
          </w:p>
        </w:tc>
      </w:tr>
      <w:tr w:rsidR="00A32A09" w:rsidRPr="002F19AB" w14:paraId="7B231F7E" w14:textId="77777777" w:rsidTr="00A32A09">
        <w:trPr>
          <w:trHeight w:val="57"/>
        </w:trPr>
        <w:tc>
          <w:tcPr>
            <w:tcW w:w="4531" w:type="dxa"/>
            <w:shd w:val="clear" w:color="auto" w:fill="E2EFD9" w:themeFill="accent6" w:themeFillTint="33"/>
            <w:noWrap/>
            <w:hideMark/>
          </w:tcPr>
          <w:p w14:paraId="53600815" w14:textId="77777777" w:rsidR="008135DF" w:rsidRPr="00B721FA" w:rsidRDefault="008135DF" w:rsidP="00B721FA">
            <w:pPr>
              <w:pStyle w:val="NoSpacing"/>
              <w:rPr>
                <w:sz w:val="16"/>
                <w:szCs w:val="16"/>
              </w:rPr>
            </w:pPr>
            <w:r w:rsidRPr="00B721FA">
              <w:rPr>
                <w:sz w:val="16"/>
                <w:szCs w:val="16"/>
              </w:rPr>
              <w:t>Academic confidence</w:t>
            </w:r>
          </w:p>
        </w:tc>
        <w:tc>
          <w:tcPr>
            <w:tcW w:w="1701" w:type="dxa"/>
            <w:shd w:val="clear" w:color="auto" w:fill="E2EFD9" w:themeFill="accent6" w:themeFillTint="33"/>
            <w:noWrap/>
            <w:hideMark/>
          </w:tcPr>
          <w:p w14:paraId="2622FDA6" w14:textId="77777777" w:rsidR="008135DF" w:rsidRPr="00B721FA" w:rsidRDefault="008135DF" w:rsidP="00B721FA">
            <w:pPr>
              <w:pStyle w:val="NoSpacing"/>
              <w:rPr>
                <w:sz w:val="16"/>
                <w:szCs w:val="16"/>
              </w:rPr>
            </w:pPr>
          </w:p>
        </w:tc>
        <w:tc>
          <w:tcPr>
            <w:tcW w:w="709" w:type="dxa"/>
            <w:shd w:val="clear" w:color="auto" w:fill="E2EFD9" w:themeFill="accent6" w:themeFillTint="33"/>
            <w:noWrap/>
            <w:hideMark/>
          </w:tcPr>
          <w:p w14:paraId="181251BB" w14:textId="30A10603" w:rsidR="008135DF" w:rsidRPr="00B721FA" w:rsidRDefault="008135DF" w:rsidP="00B721FA">
            <w:pPr>
              <w:pStyle w:val="NoSpacing"/>
              <w:rPr>
                <w:sz w:val="16"/>
                <w:szCs w:val="16"/>
              </w:rPr>
            </w:pPr>
            <w:r w:rsidRPr="00B721FA">
              <w:rPr>
                <w:sz w:val="16"/>
                <w:szCs w:val="16"/>
              </w:rPr>
              <w:t>0.017*</w:t>
            </w:r>
          </w:p>
        </w:tc>
        <w:tc>
          <w:tcPr>
            <w:tcW w:w="709" w:type="dxa"/>
            <w:shd w:val="clear" w:color="auto" w:fill="E2EFD9" w:themeFill="accent6" w:themeFillTint="33"/>
            <w:noWrap/>
            <w:hideMark/>
          </w:tcPr>
          <w:p w14:paraId="72A350AE" w14:textId="77777777" w:rsidR="008135DF" w:rsidRPr="00B721FA" w:rsidRDefault="008135DF" w:rsidP="00B721FA">
            <w:pPr>
              <w:pStyle w:val="NoSpacing"/>
              <w:rPr>
                <w:sz w:val="16"/>
                <w:szCs w:val="16"/>
              </w:rPr>
            </w:pPr>
            <w:r w:rsidRPr="00B721FA">
              <w:rPr>
                <w:sz w:val="16"/>
                <w:szCs w:val="16"/>
              </w:rPr>
              <w:t>0.062</w:t>
            </w:r>
          </w:p>
        </w:tc>
        <w:tc>
          <w:tcPr>
            <w:tcW w:w="992" w:type="dxa"/>
            <w:shd w:val="clear" w:color="auto" w:fill="E2EFD9" w:themeFill="accent6" w:themeFillTint="33"/>
            <w:noWrap/>
            <w:hideMark/>
          </w:tcPr>
          <w:p w14:paraId="7E5B237C" w14:textId="77777777" w:rsidR="008135DF" w:rsidRPr="00B721FA" w:rsidRDefault="008135DF" w:rsidP="00B721FA">
            <w:pPr>
              <w:pStyle w:val="NoSpacing"/>
              <w:rPr>
                <w:sz w:val="16"/>
                <w:szCs w:val="16"/>
              </w:rPr>
            </w:pPr>
            <w:r w:rsidRPr="00B721FA">
              <w:rPr>
                <w:sz w:val="16"/>
                <w:szCs w:val="16"/>
              </w:rPr>
              <w:t>69%</w:t>
            </w:r>
          </w:p>
        </w:tc>
        <w:tc>
          <w:tcPr>
            <w:tcW w:w="1107" w:type="dxa"/>
            <w:shd w:val="clear" w:color="auto" w:fill="E2EFD9" w:themeFill="accent6" w:themeFillTint="33"/>
            <w:noWrap/>
            <w:hideMark/>
          </w:tcPr>
          <w:p w14:paraId="096D4B0E" w14:textId="77777777" w:rsidR="008135DF" w:rsidRPr="00B721FA" w:rsidRDefault="008135DF" w:rsidP="00B721FA">
            <w:pPr>
              <w:pStyle w:val="NoSpacing"/>
              <w:rPr>
                <w:sz w:val="16"/>
                <w:szCs w:val="16"/>
              </w:rPr>
            </w:pPr>
            <w:r w:rsidRPr="00B721FA">
              <w:rPr>
                <w:sz w:val="16"/>
                <w:szCs w:val="16"/>
              </w:rPr>
              <w:t>37%</w:t>
            </w:r>
          </w:p>
        </w:tc>
      </w:tr>
      <w:tr w:rsidR="00A32A09" w:rsidRPr="002F19AB" w14:paraId="1BB05F08" w14:textId="77777777" w:rsidTr="00A32A09">
        <w:trPr>
          <w:trHeight w:val="57"/>
        </w:trPr>
        <w:tc>
          <w:tcPr>
            <w:tcW w:w="4531" w:type="dxa"/>
            <w:shd w:val="clear" w:color="auto" w:fill="C5E0B3" w:themeFill="accent6" w:themeFillTint="66"/>
            <w:noWrap/>
            <w:hideMark/>
          </w:tcPr>
          <w:p w14:paraId="0D7C2940" w14:textId="77777777" w:rsidR="008135DF" w:rsidRPr="00B721FA" w:rsidRDefault="008135DF" w:rsidP="00B721FA">
            <w:pPr>
              <w:pStyle w:val="NoSpacing"/>
              <w:rPr>
                <w:sz w:val="16"/>
                <w:szCs w:val="16"/>
              </w:rPr>
            </w:pPr>
            <w:r w:rsidRPr="00B721FA">
              <w:rPr>
                <w:sz w:val="16"/>
                <w:szCs w:val="16"/>
              </w:rPr>
              <w:t>Choices and pathways (Q16-20)</w:t>
            </w:r>
          </w:p>
        </w:tc>
        <w:tc>
          <w:tcPr>
            <w:tcW w:w="1701" w:type="dxa"/>
            <w:shd w:val="clear" w:color="auto" w:fill="C5E0B3" w:themeFill="accent6" w:themeFillTint="66"/>
            <w:noWrap/>
            <w:hideMark/>
          </w:tcPr>
          <w:p w14:paraId="6F47351E" w14:textId="77777777" w:rsidR="008135DF" w:rsidRPr="00B721FA" w:rsidRDefault="008135DF" w:rsidP="00B721FA">
            <w:pPr>
              <w:pStyle w:val="NoSpacing"/>
              <w:rPr>
                <w:sz w:val="16"/>
                <w:szCs w:val="16"/>
              </w:rPr>
            </w:pPr>
          </w:p>
        </w:tc>
        <w:tc>
          <w:tcPr>
            <w:tcW w:w="709" w:type="dxa"/>
            <w:shd w:val="clear" w:color="auto" w:fill="C5E0B3" w:themeFill="accent6" w:themeFillTint="66"/>
            <w:noWrap/>
            <w:hideMark/>
          </w:tcPr>
          <w:p w14:paraId="04892032" w14:textId="2C7075FC" w:rsidR="008135DF" w:rsidRPr="00B721FA" w:rsidRDefault="008135DF" w:rsidP="00B721FA">
            <w:pPr>
              <w:pStyle w:val="NoSpacing"/>
              <w:rPr>
                <w:sz w:val="16"/>
                <w:szCs w:val="16"/>
              </w:rPr>
            </w:pPr>
            <w:r w:rsidRPr="00B721FA">
              <w:rPr>
                <w:sz w:val="16"/>
                <w:szCs w:val="16"/>
              </w:rPr>
              <w:t>0*</w:t>
            </w:r>
          </w:p>
        </w:tc>
        <w:tc>
          <w:tcPr>
            <w:tcW w:w="709" w:type="dxa"/>
            <w:shd w:val="clear" w:color="auto" w:fill="C5E0B3" w:themeFill="accent6" w:themeFillTint="66"/>
            <w:noWrap/>
            <w:hideMark/>
          </w:tcPr>
          <w:p w14:paraId="0F478B46" w14:textId="77777777" w:rsidR="008135DF" w:rsidRPr="00B721FA" w:rsidRDefault="008135DF" w:rsidP="00B721FA">
            <w:pPr>
              <w:pStyle w:val="NoSpacing"/>
              <w:rPr>
                <w:sz w:val="16"/>
                <w:szCs w:val="16"/>
              </w:rPr>
            </w:pPr>
            <w:r w:rsidRPr="00B721FA">
              <w:rPr>
                <w:sz w:val="16"/>
                <w:szCs w:val="16"/>
              </w:rPr>
              <w:t>0.136</w:t>
            </w:r>
          </w:p>
        </w:tc>
        <w:tc>
          <w:tcPr>
            <w:tcW w:w="992" w:type="dxa"/>
            <w:shd w:val="clear" w:color="auto" w:fill="C5E0B3" w:themeFill="accent6" w:themeFillTint="66"/>
            <w:noWrap/>
            <w:hideMark/>
          </w:tcPr>
          <w:p w14:paraId="46B6A5F1" w14:textId="77777777" w:rsidR="008135DF" w:rsidRPr="00B721FA" w:rsidRDefault="008135DF" w:rsidP="00B721FA">
            <w:pPr>
              <w:pStyle w:val="NoSpacing"/>
              <w:rPr>
                <w:sz w:val="16"/>
                <w:szCs w:val="16"/>
              </w:rPr>
            </w:pPr>
            <w:r w:rsidRPr="00B721FA">
              <w:rPr>
                <w:sz w:val="16"/>
                <w:szCs w:val="16"/>
              </w:rPr>
              <w:t>65%</w:t>
            </w:r>
          </w:p>
        </w:tc>
        <w:tc>
          <w:tcPr>
            <w:tcW w:w="1107" w:type="dxa"/>
            <w:shd w:val="clear" w:color="auto" w:fill="C5E0B3" w:themeFill="accent6" w:themeFillTint="66"/>
            <w:noWrap/>
            <w:hideMark/>
          </w:tcPr>
          <w:p w14:paraId="6808DA27" w14:textId="77777777" w:rsidR="008135DF" w:rsidRPr="00B721FA" w:rsidRDefault="008135DF" w:rsidP="00B721FA">
            <w:pPr>
              <w:pStyle w:val="NoSpacing"/>
              <w:rPr>
                <w:sz w:val="16"/>
                <w:szCs w:val="16"/>
              </w:rPr>
            </w:pPr>
            <w:r w:rsidRPr="00B721FA">
              <w:rPr>
                <w:sz w:val="16"/>
                <w:szCs w:val="16"/>
              </w:rPr>
              <w:t>49%</w:t>
            </w:r>
          </w:p>
        </w:tc>
      </w:tr>
    </w:tbl>
    <w:p w14:paraId="6BDC32E2" w14:textId="77777777" w:rsidR="00736AE1" w:rsidRPr="009712CE" w:rsidRDefault="00736AE1" w:rsidP="00736AE1">
      <w:pPr>
        <w:pStyle w:val="NoSpacing"/>
      </w:pPr>
    </w:p>
    <w:p w14:paraId="49C8A2B3" w14:textId="77777777" w:rsidR="00E342B0" w:rsidRDefault="00E342B0" w:rsidP="00CC69C9">
      <w:pPr>
        <w:pStyle w:val="NoSpacing"/>
      </w:pPr>
    </w:p>
    <w:p w14:paraId="4AC78739" w14:textId="77777777" w:rsidR="00E342B0" w:rsidRDefault="00E342B0" w:rsidP="00CC69C9">
      <w:pPr>
        <w:pStyle w:val="NoSpacing"/>
      </w:pPr>
    </w:p>
    <w:p w14:paraId="735BA449" w14:textId="311697BA" w:rsidR="00756A5D" w:rsidRDefault="00E07F8F" w:rsidP="00CC69C9">
      <w:pPr>
        <w:pStyle w:val="NoSpacing"/>
      </w:pPr>
      <w:r>
        <w:lastRenderedPageBreak/>
        <w:t xml:space="preserve">Qualitative responses were </w:t>
      </w:r>
      <w:r w:rsidR="00443FE0">
        <w:t xml:space="preserve">solicited in the exit surveys </w:t>
      </w:r>
      <w:r w:rsidR="00E80661">
        <w:t>with two questions</w:t>
      </w:r>
      <w:r w:rsidR="00F4098E">
        <w:t>.</w:t>
      </w:r>
      <w:r w:rsidR="00E80661">
        <w:t xml:space="preserve"> </w:t>
      </w:r>
      <w:r w:rsidR="00F4098E">
        <w:t>P</w:t>
      </w:r>
      <w:r w:rsidR="008B2665">
        <w:t xml:space="preserve">articipants were asked </w:t>
      </w:r>
      <w:r w:rsidR="00CA58F0">
        <w:t xml:space="preserve">what they thought they had gained from taking part in the programme </w:t>
      </w:r>
      <w:r w:rsidR="002461ED">
        <w:t>–</w:t>
      </w:r>
      <w:r w:rsidR="00443FE0">
        <w:t xml:space="preserve"> </w:t>
      </w:r>
      <w:r w:rsidR="002461ED">
        <w:t xml:space="preserve">once </w:t>
      </w:r>
      <w:r w:rsidR="00692D34">
        <w:t>“</w:t>
      </w:r>
      <w:r w:rsidR="002461ED">
        <w:t xml:space="preserve">don’t </w:t>
      </w:r>
      <w:proofErr w:type="gramStart"/>
      <w:r w:rsidR="002461ED">
        <w:t>knows</w:t>
      </w:r>
      <w:proofErr w:type="gramEnd"/>
      <w:r w:rsidR="00692D34">
        <w:t>”</w:t>
      </w:r>
      <w:r w:rsidR="002461ED">
        <w:t xml:space="preserve"> were excluded, 496</w:t>
      </w:r>
      <w:r w:rsidR="008D3C2E">
        <w:t xml:space="preserve"> out of </w:t>
      </w:r>
      <w:r w:rsidR="00C174B0">
        <w:t>840</w:t>
      </w:r>
      <w:r w:rsidR="00443FE0">
        <w:t xml:space="preserve"> </w:t>
      </w:r>
      <w:r w:rsidR="00CA58F0">
        <w:t xml:space="preserve">matched </w:t>
      </w:r>
      <w:r w:rsidR="00443FE0">
        <w:t>respondents answered this question</w:t>
      </w:r>
      <w:r w:rsidR="008D3C2E">
        <w:t>. S</w:t>
      </w:r>
      <w:r w:rsidR="00572337">
        <w:t>ome answers included multiple codes, giving an over</w:t>
      </w:r>
      <w:r w:rsidR="00B93756">
        <w:t xml:space="preserve">all </w:t>
      </w:r>
      <w:r w:rsidR="00AF1BA2">
        <w:t xml:space="preserve">number of </w:t>
      </w:r>
      <w:proofErr w:type="spellStart"/>
      <w:r w:rsidR="00AF1BA2">
        <w:t>cod</w:t>
      </w:r>
      <w:r w:rsidR="00692D34">
        <w:t>ings</w:t>
      </w:r>
      <w:proofErr w:type="spellEnd"/>
      <w:r w:rsidR="00AF1BA2">
        <w:t xml:space="preserve"> of 553.</w:t>
      </w:r>
    </w:p>
    <w:p w14:paraId="256ECD51" w14:textId="77777777" w:rsidR="00CC69C9" w:rsidRDefault="00CC69C9" w:rsidP="00CC69C9">
      <w:pPr>
        <w:pStyle w:val="NoSpacing"/>
      </w:pPr>
    </w:p>
    <w:p w14:paraId="35EFD8F6" w14:textId="463B7A8E" w:rsidR="00F4098E" w:rsidRDefault="00636B5B" w:rsidP="00CC69C9">
      <w:pPr>
        <w:pStyle w:val="NoSpacing"/>
      </w:pPr>
      <w:r>
        <w:t xml:space="preserve">Participants were also </w:t>
      </w:r>
      <w:r w:rsidR="00CF49E5">
        <w:t>given the opportunity to provide</w:t>
      </w:r>
      <w:r>
        <w:t xml:space="preserve"> other comments or suggestions, and </w:t>
      </w:r>
      <w:r w:rsidR="00E46BB1">
        <w:t xml:space="preserve">there were 60 responses once </w:t>
      </w:r>
      <w:r w:rsidR="00692D34">
        <w:t>“</w:t>
      </w:r>
      <w:r w:rsidR="00E46BB1">
        <w:t xml:space="preserve">don’t </w:t>
      </w:r>
      <w:proofErr w:type="gramStart"/>
      <w:r w:rsidR="00E46BB1">
        <w:t>knows</w:t>
      </w:r>
      <w:proofErr w:type="gramEnd"/>
      <w:r w:rsidR="00692D34">
        <w:t>”</w:t>
      </w:r>
      <w:r w:rsidR="00E46BB1">
        <w:t xml:space="preserve"> were excluded.</w:t>
      </w:r>
    </w:p>
    <w:p w14:paraId="4BEBAD91" w14:textId="77777777" w:rsidR="00CC69C9" w:rsidRPr="00F4098E" w:rsidRDefault="00CC69C9" w:rsidP="00CC69C9">
      <w:pPr>
        <w:pStyle w:val="NoSpacing"/>
        <w:rPr>
          <w:color w:val="FF0000"/>
        </w:rPr>
      </w:pPr>
    </w:p>
    <w:p w14:paraId="4B1111D6" w14:textId="23C0658C" w:rsidR="00F54A67" w:rsidRDefault="008F4833" w:rsidP="00CC69C9">
      <w:pPr>
        <w:pStyle w:val="NoSpacing"/>
      </w:pPr>
      <w:r>
        <w:t>Compared to our universal offer, we received</w:t>
      </w:r>
      <w:r w:rsidR="008555B7">
        <w:t xml:space="preserve"> a slightly lower response rate to the qualitative questions (59% versus 66%).</w:t>
      </w:r>
      <w:r>
        <w:t xml:space="preserve"> </w:t>
      </w:r>
      <w:r w:rsidR="005F7F58">
        <w:t>The answers were</w:t>
      </w:r>
      <w:r w:rsidR="00636B5B">
        <w:t xml:space="preserve"> of</w:t>
      </w:r>
      <w:r w:rsidR="005F7F58">
        <w:t xml:space="preserve"> </w:t>
      </w:r>
      <w:r w:rsidR="00E07F8F">
        <w:t>limited</w:t>
      </w:r>
      <w:r w:rsidR="00636B5B">
        <w:t xml:space="preserve"> length and depth</w:t>
      </w:r>
      <w:r w:rsidR="00E07F8F">
        <w:t xml:space="preserve"> when compared to similar question</w:t>
      </w:r>
      <w:r w:rsidR="00443FE0">
        <w:t>s</w:t>
      </w:r>
      <w:r w:rsidR="00E07F8F">
        <w:t xml:space="preserve"> asked of our universal </w:t>
      </w:r>
      <w:r w:rsidR="005F76D7">
        <w:t>offer in post-event surveys</w:t>
      </w:r>
      <w:r w:rsidR="00F54A67">
        <w:t xml:space="preserve"> (avg. length 45 characters vs. 54)</w:t>
      </w:r>
      <w:r w:rsidR="005F7F58">
        <w:t xml:space="preserve"> – it is l</w:t>
      </w:r>
      <w:r w:rsidR="005F76D7">
        <w:t>ikely that this is indicative of a lack of time or of survey fatigue (</w:t>
      </w:r>
      <w:r w:rsidR="005F7F58">
        <w:t xml:space="preserve">the MIP survey contained 28 items </w:t>
      </w:r>
      <w:r w:rsidR="00D25B11">
        <w:t>plus one open question, whereas the universal surveys have 4-5 questions</w:t>
      </w:r>
      <w:r w:rsidR="00CF49E5">
        <w:t xml:space="preserve">). </w:t>
      </w:r>
    </w:p>
    <w:p w14:paraId="461BB63F" w14:textId="77777777" w:rsidR="00CC69C9" w:rsidRPr="002A05D7" w:rsidRDefault="00CC69C9" w:rsidP="00CC69C9">
      <w:pPr>
        <w:pStyle w:val="NoSpacing"/>
      </w:pPr>
    </w:p>
    <w:p w14:paraId="7CF2C970" w14:textId="4AC3EDA5" w:rsidR="00E947A0" w:rsidRPr="002A05D7" w:rsidRDefault="00D663BF" w:rsidP="00CC69C9">
      <w:pPr>
        <w:pStyle w:val="NoSpacing"/>
      </w:pPr>
      <w:r w:rsidRPr="002A05D7">
        <w:t>An analysis of</w:t>
      </w:r>
      <w:r w:rsidR="00E947A0" w:rsidRPr="002A05D7">
        <w:t xml:space="preserve"> the </w:t>
      </w:r>
      <w:r w:rsidRPr="002A05D7">
        <w:t>coded qualitative</w:t>
      </w:r>
      <w:r w:rsidR="00D9419A" w:rsidRPr="002A05D7">
        <w:t xml:space="preserve"> responses </w:t>
      </w:r>
      <w:r w:rsidR="00E20F0D" w:rsidRPr="002A05D7">
        <w:t>shows that</w:t>
      </w:r>
      <w:r w:rsidR="00D9419A" w:rsidRPr="002A05D7">
        <w:t xml:space="preserve"> </w:t>
      </w:r>
      <w:proofErr w:type="gramStart"/>
      <w:r w:rsidR="00B90017" w:rsidRPr="002A05D7">
        <w:t>HE</w:t>
      </w:r>
      <w:proofErr w:type="gramEnd"/>
      <w:r w:rsidR="00B90017" w:rsidRPr="002A05D7">
        <w:t xml:space="preserve"> knowledge </w:t>
      </w:r>
      <w:r w:rsidR="00EF5501" w:rsidRPr="002A05D7">
        <w:t>was</w:t>
      </w:r>
      <w:r w:rsidR="00B90017" w:rsidRPr="002A05D7">
        <w:t xml:space="preserve"> referenced the most, </w:t>
      </w:r>
      <w:r w:rsidR="00EF5501" w:rsidRPr="002A05D7">
        <w:t>followed by</w:t>
      </w:r>
      <w:r w:rsidR="00B90017" w:rsidRPr="002A05D7">
        <w:t xml:space="preserve"> </w:t>
      </w:r>
      <w:r w:rsidR="00034575" w:rsidRPr="002A05D7">
        <w:t>knowledge general (2</w:t>
      </w:r>
      <w:r w:rsidR="00034575" w:rsidRPr="002A05D7">
        <w:rPr>
          <w:vertAlign w:val="superscript"/>
        </w:rPr>
        <w:t>nd</w:t>
      </w:r>
      <w:r w:rsidR="00034575" w:rsidRPr="002A05D7">
        <w:t xml:space="preserve">) </w:t>
      </w:r>
      <w:r w:rsidR="00B90017" w:rsidRPr="002A05D7">
        <w:t>future options (</w:t>
      </w:r>
      <w:r w:rsidR="00034575" w:rsidRPr="002A05D7">
        <w:t>3</w:t>
      </w:r>
      <w:r w:rsidR="00034575" w:rsidRPr="002A05D7">
        <w:rPr>
          <w:vertAlign w:val="superscript"/>
        </w:rPr>
        <w:t>rd</w:t>
      </w:r>
      <w:r w:rsidR="00B90017" w:rsidRPr="002A05D7">
        <w:t>),</w:t>
      </w:r>
      <w:r w:rsidR="00D9419A" w:rsidRPr="002A05D7">
        <w:t xml:space="preserve"> </w:t>
      </w:r>
      <w:r w:rsidR="00EF5501" w:rsidRPr="002A05D7">
        <w:t>university options (4</w:t>
      </w:r>
      <w:r w:rsidR="00EF5501" w:rsidRPr="002A05D7">
        <w:rPr>
          <w:vertAlign w:val="superscript"/>
        </w:rPr>
        <w:t>th</w:t>
      </w:r>
      <w:r w:rsidR="00EF5501" w:rsidRPr="002A05D7">
        <w:t xml:space="preserve">) </w:t>
      </w:r>
      <w:r w:rsidR="00460810">
        <w:t>student life</w:t>
      </w:r>
      <w:r w:rsidR="00EF5501" w:rsidRPr="002A05D7">
        <w:t xml:space="preserve"> (5</w:t>
      </w:r>
      <w:r w:rsidR="00EF5501" w:rsidRPr="002A05D7">
        <w:rPr>
          <w:vertAlign w:val="superscript"/>
        </w:rPr>
        <w:t>th</w:t>
      </w:r>
      <w:r w:rsidR="00EF5501" w:rsidRPr="002A05D7">
        <w:t>)</w:t>
      </w:r>
      <w:r w:rsidR="00460810">
        <w:t xml:space="preserve"> </w:t>
      </w:r>
      <w:r w:rsidR="00EF5501">
        <w:t>and confidence (</w:t>
      </w:r>
      <w:r w:rsidR="00460810">
        <w:t>6</w:t>
      </w:r>
      <w:r w:rsidR="00460810" w:rsidRPr="00460810">
        <w:rPr>
          <w:vertAlign w:val="superscript"/>
        </w:rPr>
        <w:t>th</w:t>
      </w:r>
      <w:r w:rsidR="00EF5501">
        <w:t>).</w:t>
      </w:r>
    </w:p>
    <w:p w14:paraId="0C57B981" w14:textId="77777777" w:rsidR="00CC69C9" w:rsidRPr="00EF5501" w:rsidRDefault="00CC69C9" w:rsidP="00CC69C9">
      <w:pPr>
        <w:pStyle w:val="NoSpacing"/>
        <w:rPr>
          <w:color w:val="FF0000"/>
        </w:rPr>
      </w:pPr>
    </w:p>
    <w:p w14:paraId="78821F87" w14:textId="646327D6" w:rsidR="00E07F8F" w:rsidRDefault="00EA7E78" w:rsidP="00CC69C9">
      <w:pPr>
        <w:pStyle w:val="NoSpacing"/>
      </w:pPr>
      <w:r>
        <w:t xml:space="preserve">It is </w:t>
      </w:r>
      <w:r w:rsidR="0095264F">
        <w:t xml:space="preserve">interesting to note that although knowledge and skills were </w:t>
      </w:r>
      <w:r w:rsidR="007F07C8">
        <w:t xml:space="preserve">well-represented in the responses, </w:t>
      </w:r>
      <w:r w:rsidR="00625711">
        <w:t xml:space="preserve">there were relatively few </w:t>
      </w:r>
      <w:r w:rsidR="00C5437E">
        <w:t xml:space="preserve">answers that mentioned accessibility or that referred to fit and belonging. However, this is in line with the findings from Hepp’s universal </w:t>
      </w:r>
      <w:r w:rsidR="00D57113">
        <w:t>offer evaluation</w:t>
      </w:r>
      <w:r w:rsidR="00D35F5E">
        <w:t xml:space="preserve">, and the use of focus groups was intended to explore this topic area further. There may also be </w:t>
      </w:r>
      <w:r w:rsidR="008F4833">
        <w:t>scope for reviewing qualitative questions in future iterations which would give us more responses on the topic of fit and belonging.</w:t>
      </w:r>
    </w:p>
    <w:p w14:paraId="22067C83" w14:textId="77777777" w:rsidR="00BE03D0" w:rsidRDefault="00BE03D0" w:rsidP="00CC69C9">
      <w:pPr>
        <w:pStyle w:val="NoSpacing"/>
      </w:pPr>
    </w:p>
    <w:p w14:paraId="0AC886DE" w14:textId="77777777" w:rsidR="00BE03D0" w:rsidRDefault="00BE03D0" w:rsidP="00CC69C9">
      <w:pPr>
        <w:pStyle w:val="NoSpacing"/>
      </w:pPr>
    </w:p>
    <w:p w14:paraId="306E59A9" w14:textId="77777777" w:rsidR="00BE03D0" w:rsidRDefault="00BE03D0" w:rsidP="00CC69C9">
      <w:pPr>
        <w:pStyle w:val="NoSpacing"/>
      </w:pPr>
    </w:p>
    <w:p w14:paraId="2F3DA08C" w14:textId="77777777" w:rsidR="00BE03D0" w:rsidRDefault="00BE03D0" w:rsidP="00CC69C9">
      <w:pPr>
        <w:pStyle w:val="NoSpacing"/>
      </w:pPr>
    </w:p>
    <w:p w14:paraId="23F03EC1" w14:textId="77777777" w:rsidR="00BE03D0" w:rsidRDefault="00BE03D0" w:rsidP="00CC69C9">
      <w:pPr>
        <w:pStyle w:val="NoSpacing"/>
      </w:pPr>
    </w:p>
    <w:p w14:paraId="443B8B6C" w14:textId="77777777" w:rsidR="00BE03D0" w:rsidRDefault="00BE03D0" w:rsidP="00CC69C9">
      <w:pPr>
        <w:pStyle w:val="NoSpacing"/>
      </w:pPr>
    </w:p>
    <w:p w14:paraId="57773B22" w14:textId="77777777" w:rsidR="00BE03D0" w:rsidRDefault="00BE03D0" w:rsidP="00CC69C9">
      <w:pPr>
        <w:pStyle w:val="NoSpacing"/>
      </w:pPr>
    </w:p>
    <w:p w14:paraId="463B83D7" w14:textId="77777777" w:rsidR="00BE03D0" w:rsidRDefault="00BE03D0" w:rsidP="00CC69C9">
      <w:pPr>
        <w:pStyle w:val="NoSpacing"/>
      </w:pPr>
    </w:p>
    <w:p w14:paraId="36FA0C37" w14:textId="77777777" w:rsidR="00BE03D0" w:rsidRDefault="00BE03D0" w:rsidP="00CC69C9">
      <w:pPr>
        <w:pStyle w:val="NoSpacing"/>
      </w:pPr>
    </w:p>
    <w:p w14:paraId="51272152" w14:textId="77777777" w:rsidR="00BE03D0" w:rsidRDefault="00BE03D0" w:rsidP="00CC69C9">
      <w:pPr>
        <w:pStyle w:val="NoSpacing"/>
      </w:pPr>
    </w:p>
    <w:p w14:paraId="42B638CF" w14:textId="77777777" w:rsidR="00BE03D0" w:rsidRDefault="00BE03D0" w:rsidP="00CC69C9">
      <w:pPr>
        <w:pStyle w:val="NoSpacing"/>
      </w:pPr>
    </w:p>
    <w:p w14:paraId="2DABDA2C" w14:textId="77777777" w:rsidR="00BE03D0" w:rsidRDefault="00BE03D0" w:rsidP="00CC69C9">
      <w:pPr>
        <w:pStyle w:val="NoSpacing"/>
      </w:pPr>
    </w:p>
    <w:p w14:paraId="433527E1" w14:textId="77777777" w:rsidR="00BE03D0" w:rsidRDefault="00BE03D0" w:rsidP="00CC69C9">
      <w:pPr>
        <w:pStyle w:val="NoSpacing"/>
      </w:pPr>
    </w:p>
    <w:p w14:paraId="6B2315B3" w14:textId="77777777" w:rsidR="00BE03D0" w:rsidRDefault="00BE03D0" w:rsidP="00CC69C9">
      <w:pPr>
        <w:pStyle w:val="NoSpacing"/>
      </w:pPr>
    </w:p>
    <w:p w14:paraId="558946A4" w14:textId="77777777" w:rsidR="00BE03D0" w:rsidRDefault="00BE03D0" w:rsidP="00CC69C9">
      <w:pPr>
        <w:pStyle w:val="NoSpacing"/>
      </w:pPr>
    </w:p>
    <w:p w14:paraId="0AAE006C" w14:textId="77777777" w:rsidR="00BE03D0" w:rsidRDefault="00BE03D0" w:rsidP="00CC69C9">
      <w:pPr>
        <w:pStyle w:val="NoSpacing"/>
      </w:pPr>
    </w:p>
    <w:p w14:paraId="19EFE456" w14:textId="77777777" w:rsidR="00BE03D0" w:rsidRDefault="00BE03D0" w:rsidP="00CC69C9">
      <w:pPr>
        <w:pStyle w:val="NoSpacing"/>
      </w:pPr>
    </w:p>
    <w:p w14:paraId="51478B1C" w14:textId="77777777" w:rsidR="00BE03D0" w:rsidRDefault="00BE03D0" w:rsidP="00CC69C9">
      <w:pPr>
        <w:pStyle w:val="NoSpacing"/>
      </w:pPr>
    </w:p>
    <w:p w14:paraId="5AF9F8AD" w14:textId="77777777" w:rsidR="00BE03D0" w:rsidRDefault="00BE03D0" w:rsidP="00CC69C9">
      <w:pPr>
        <w:pStyle w:val="NoSpacing"/>
      </w:pPr>
    </w:p>
    <w:p w14:paraId="29AEB34E" w14:textId="77777777" w:rsidR="00BE03D0" w:rsidRDefault="00BE03D0" w:rsidP="00CC69C9">
      <w:pPr>
        <w:pStyle w:val="NoSpacing"/>
      </w:pPr>
    </w:p>
    <w:p w14:paraId="3821348F" w14:textId="77777777" w:rsidR="00BE03D0" w:rsidRDefault="00BE03D0" w:rsidP="00CC69C9">
      <w:pPr>
        <w:pStyle w:val="NoSpacing"/>
      </w:pPr>
    </w:p>
    <w:p w14:paraId="17212DA4" w14:textId="5492C0CD" w:rsidR="00D724A5" w:rsidRPr="00CD309B" w:rsidRDefault="00D724A5" w:rsidP="00CD309B">
      <w:pPr>
        <w:pStyle w:val="Heading2"/>
        <w:rPr>
          <w:sz w:val="24"/>
          <w:szCs w:val="24"/>
        </w:rPr>
      </w:pPr>
      <w:bookmarkStart w:id="17" w:name="_Toc177484007"/>
      <w:r w:rsidRPr="00CD309B">
        <w:rPr>
          <w:sz w:val="24"/>
          <w:szCs w:val="24"/>
        </w:rPr>
        <w:lastRenderedPageBreak/>
        <w:t>Table 2 &amp; 3 – qualitative responses</w:t>
      </w:r>
      <w:bookmarkEnd w:id="17"/>
    </w:p>
    <w:p w14:paraId="3D2A9E90" w14:textId="7D4CB73E" w:rsidR="00726FC6" w:rsidRDefault="00726FC6" w:rsidP="00726FC6">
      <w:pPr>
        <w:pStyle w:val="NoSpacing"/>
        <w:rPr>
          <w:rFonts w:ascii="Calibri" w:eastAsia="Times New Roman" w:hAnsi="Calibri" w:cs="Calibri"/>
          <w:color w:val="000000"/>
          <w:kern w:val="0"/>
          <w:szCs w:val="24"/>
          <w:lang w:eastAsia="en-GB"/>
          <w14:ligatures w14:val="none"/>
        </w:rPr>
      </w:pPr>
      <w:r w:rsidRPr="00726FC6">
        <w:rPr>
          <w:rFonts w:ascii="Calibri" w:eastAsia="Times New Roman" w:hAnsi="Calibri" w:cs="Calibri"/>
          <w:color w:val="000000"/>
          <w:kern w:val="0"/>
          <w:szCs w:val="24"/>
          <w:lang w:eastAsia="en-GB"/>
          <w14:ligatures w14:val="none"/>
        </w:rPr>
        <w:t>Q1 - What do you think you’ve gained from taking part in this programme?</w:t>
      </w:r>
    </w:p>
    <w:p w14:paraId="08C4F660" w14:textId="77777777" w:rsidR="002A05D7" w:rsidRPr="00EF2032" w:rsidRDefault="002A05D7" w:rsidP="00726FC6">
      <w:pPr>
        <w:pStyle w:val="NoSpacing"/>
        <w:rPr>
          <w:sz w:val="28"/>
          <w:szCs w:val="24"/>
        </w:rPr>
      </w:pPr>
    </w:p>
    <w:tbl>
      <w:tblPr>
        <w:tblW w:w="5476" w:type="dxa"/>
        <w:tblInd w:w="-5" w:type="dxa"/>
        <w:tblLook w:val="04A0" w:firstRow="1" w:lastRow="0" w:firstColumn="1" w:lastColumn="0" w:noHBand="0" w:noVBand="1"/>
      </w:tblPr>
      <w:tblGrid>
        <w:gridCol w:w="4057"/>
        <w:gridCol w:w="1419"/>
      </w:tblGrid>
      <w:tr w:rsidR="00726FC6" w:rsidRPr="00726FC6" w14:paraId="702868C0" w14:textId="77777777" w:rsidTr="00726FC6">
        <w:trPr>
          <w:trHeight w:val="290"/>
        </w:trPr>
        <w:tc>
          <w:tcPr>
            <w:tcW w:w="4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E5F4A" w14:textId="77777777" w:rsidR="00726FC6" w:rsidRPr="00726FC6" w:rsidRDefault="00726FC6" w:rsidP="00726FC6">
            <w:pPr>
              <w:spacing w:after="0" w:line="240" w:lineRule="auto"/>
              <w:rPr>
                <w:rFonts w:ascii="Calibri" w:eastAsia="Times New Roman" w:hAnsi="Calibri" w:cs="Calibri"/>
                <w:b/>
                <w:bCs/>
                <w:color w:val="000000"/>
                <w:kern w:val="0"/>
                <w:sz w:val="22"/>
                <w:lang w:eastAsia="en-GB"/>
                <w14:ligatures w14:val="none"/>
              </w:rPr>
            </w:pPr>
            <w:r w:rsidRPr="00726FC6">
              <w:rPr>
                <w:rFonts w:ascii="Calibri" w:eastAsia="Times New Roman" w:hAnsi="Calibri" w:cs="Calibri"/>
                <w:b/>
                <w:bCs/>
                <w:color w:val="000000"/>
                <w:kern w:val="0"/>
                <w:sz w:val="22"/>
                <w:lang w:eastAsia="en-GB"/>
                <w14:ligatures w14:val="none"/>
              </w:rPr>
              <w:t>Code</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19DA8B8D" w14:textId="77777777" w:rsidR="00726FC6" w:rsidRPr="00726FC6" w:rsidRDefault="00726FC6" w:rsidP="00726FC6">
            <w:pPr>
              <w:spacing w:after="0" w:line="240" w:lineRule="auto"/>
              <w:rPr>
                <w:rFonts w:ascii="Calibri" w:eastAsia="Times New Roman" w:hAnsi="Calibri" w:cs="Calibri"/>
                <w:b/>
                <w:bCs/>
                <w:color w:val="000000"/>
                <w:kern w:val="0"/>
                <w:sz w:val="22"/>
                <w:lang w:eastAsia="en-GB"/>
                <w14:ligatures w14:val="none"/>
              </w:rPr>
            </w:pPr>
            <w:r w:rsidRPr="00726FC6">
              <w:rPr>
                <w:rFonts w:ascii="Calibri" w:eastAsia="Times New Roman" w:hAnsi="Calibri" w:cs="Calibri"/>
                <w:b/>
                <w:bCs/>
                <w:color w:val="000000"/>
                <w:kern w:val="0"/>
                <w:sz w:val="22"/>
                <w:lang w:eastAsia="en-GB"/>
                <w14:ligatures w14:val="none"/>
              </w:rPr>
              <w:t>Respondents</w:t>
            </w:r>
          </w:p>
        </w:tc>
      </w:tr>
      <w:tr w:rsidR="00726FC6" w:rsidRPr="00726FC6" w14:paraId="07AA9EF3"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5947875B" w14:textId="77777777" w:rsidR="00726FC6" w:rsidRPr="00726FC6" w:rsidRDefault="00726FC6" w:rsidP="00726FC6">
            <w:pPr>
              <w:spacing w:after="0" w:line="240" w:lineRule="auto"/>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Knowledge (overall)</w:t>
            </w:r>
          </w:p>
        </w:tc>
        <w:tc>
          <w:tcPr>
            <w:tcW w:w="1419" w:type="dxa"/>
            <w:tcBorders>
              <w:top w:val="nil"/>
              <w:left w:val="nil"/>
              <w:bottom w:val="single" w:sz="4" w:space="0" w:color="auto"/>
              <w:right w:val="single" w:sz="4" w:space="0" w:color="auto"/>
            </w:tcBorders>
            <w:shd w:val="clear" w:color="auto" w:fill="auto"/>
            <w:noWrap/>
            <w:vAlign w:val="bottom"/>
            <w:hideMark/>
          </w:tcPr>
          <w:p w14:paraId="2820A6C5" w14:textId="77777777" w:rsidR="00726FC6" w:rsidRPr="00726FC6" w:rsidRDefault="00726FC6" w:rsidP="007744AD">
            <w:pPr>
              <w:spacing w:after="0" w:line="240" w:lineRule="auto"/>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239</w:t>
            </w:r>
          </w:p>
        </w:tc>
      </w:tr>
      <w:tr w:rsidR="00726FC6" w:rsidRPr="00726FC6" w14:paraId="242B6780" w14:textId="77777777" w:rsidTr="00D62ABE">
        <w:trPr>
          <w:trHeight w:val="290"/>
        </w:trPr>
        <w:tc>
          <w:tcPr>
            <w:tcW w:w="4057"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37A0796A" w14:textId="77777777" w:rsidR="00726FC6" w:rsidRPr="00D62ABE" w:rsidRDefault="00726FC6" w:rsidP="00726FC6">
            <w:pPr>
              <w:spacing w:after="0" w:line="240" w:lineRule="auto"/>
              <w:ind w:firstLineChars="200" w:firstLine="440"/>
              <w:rPr>
                <w:rFonts w:ascii="Calibri" w:eastAsia="Times New Roman" w:hAnsi="Calibri" w:cs="Calibri"/>
                <w:color w:val="000000"/>
                <w:kern w:val="0"/>
                <w:sz w:val="22"/>
                <w:lang w:eastAsia="en-GB"/>
                <w14:ligatures w14:val="none"/>
              </w:rPr>
            </w:pPr>
            <w:r w:rsidRPr="00D62ABE">
              <w:rPr>
                <w:rFonts w:ascii="Calibri" w:eastAsia="Times New Roman" w:hAnsi="Calibri" w:cs="Calibri"/>
                <w:color w:val="000000"/>
                <w:kern w:val="0"/>
                <w:sz w:val="22"/>
                <w:lang w:eastAsia="en-GB"/>
                <w14:ligatures w14:val="none"/>
              </w:rPr>
              <w:t>Knowledge of HE</w:t>
            </w:r>
          </w:p>
        </w:tc>
        <w:tc>
          <w:tcPr>
            <w:tcW w:w="1419" w:type="dxa"/>
            <w:tcBorders>
              <w:top w:val="nil"/>
              <w:left w:val="nil"/>
              <w:bottom w:val="single" w:sz="4" w:space="0" w:color="auto"/>
              <w:right w:val="single" w:sz="4" w:space="0" w:color="auto"/>
            </w:tcBorders>
            <w:shd w:val="clear" w:color="auto" w:fill="C5E0B3" w:themeFill="accent6" w:themeFillTint="66"/>
            <w:noWrap/>
            <w:vAlign w:val="bottom"/>
            <w:hideMark/>
          </w:tcPr>
          <w:p w14:paraId="225EA6A2" w14:textId="77777777" w:rsidR="00726FC6" w:rsidRPr="00D62ABE" w:rsidRDefault="00726FC6" w:rsidP="007E0252">
            <w:pPr>
              <w:spacing w:after="0" w:line="240" w:lineRule="auto"/>
              <w:ind w:firstLineChars="100" w:firstLine="220"/>
              <w:jc w:val="right"/>
              <w:rPr>
                <w:rFonts w:ascii="Calibri" w:eastAsia="Times New Roman" w:hAnsi="Calibri" w:cs="Calibri"/>
                <w:color w:val="000000"/>
                <w:kern w:val="0"/>
                <w:sz w:val="22"/>
                <w:lang w:eastAsia="en-GB"/>
                <w14:ligatures w14:val="none"/>
              </w:rPr>
            </w:pPr>
            <w:r w:rsidRPr="00D62ABE">
              <w:rPr>
                <w:rFonts w:ascii="Calibri" w:eastAsia="Times New Roman" w:hAnsi="Calibri" w:cs="Calibri"/>
                <w:color w:val="000000"/>
                <w:kern w:val="0"/>
                <w:sz w:val="22"/>
                <w:lang w:eastAsia="en-GB"/>
                <w14:ligatures w14:val="none"/>
              </w:rPr>
              <w:t>177</w:t>
            </w:r>
          </w:p>
        </w:tc>
      </w:tr>
      <w:tr w:rsidR="00726FC6" w:rsidRPr="00726FC6" w14:paraId="44C59997" w14:textId="77777777" w:rsidTr="00D62ABE">
        <w:trPr>
          <w:trHeight w:val="290"/>
        </w:trPr>
        <w:tc>
          <w:tcPr>
            <w:tcW w:w="4057"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302E5A64" w14:textId="722A6F43" w:rsidR="00726FC6" w:rsidRPr="00D62ABE" w:rsidRDefault="00726FC6" w:rsidP="00726FC6">
            <w:pPr>
              <w:spacing w:after="0" w:line="240" w:lineRule="auto"/>
              <w:ind w:firstLineChars="200" w:firstLine="440"/>
              <w:rPr>
                <w:rFonts w:ascii="Calibri" w:eastAsia="Times New Roman" w:hAnsi="Calibri" w:cs="Calibri"/>
                <w:color w:val="000000"/>
                <w:kern w:val="0"/>
                <w:sz w:val="22"/>
                <w:lang w:eastAsia="en-GB"/>
                <w14:ligatures w14:val="none"/>
              </w:rPr>
            </w:pPr>
            <w:r w:rsidRPr="00D62ABE">
              <w:rPr>
                <w:rFonts w:ascii="Calibri" w:eastAsia="Times New Roman" w:hAnsi="Calibri" w:cs="Calibri"/>
                <w:color w:val="000000"/>
                <w:kern w:val="0"/>
                <w:sz w:val="22"/>
                <w:lang w:eastAsia="en-GB"/>
                <w14:ligatures w14:val="none"/>
              </w:rPr>
              <w:t xml:space="preserve">Knowledge </w:t>
            </w:r>
            <w:r w:rsidR="00B46456">
              <w:rPr>
                <w:rFonts w:ascii="Calibri" w:eastAsia="Times New Roman" w:hAnsi="Calibri" w:cs="Calibri"/>
                <w:color w:val="000000"/>
                <w:kern w:val="0"/>
                <w:sz w:val="22"/>
                <w:lang w:eastAsia="en-GB"/>
                <w14:ligatures w14:val="none"/>
              </w:rPr>
              <w:t>–</w:t>
            </w:r>
            <w:r w:rsidRPr="00D62ABE">
              <w:rPr>
                <w:rFonts w:ascii="Calibri" w:eastAsia="Times New Roman" w:hAnsi="Calibri" w:cs="Calibri"/>
                <w:color w:val="000000"/>
                <w:kern w:val="0"/>
                <w:sz w:val="22"/>
                <w:lang w:eastAsia="en-GB"/>
                <w14:ligatures w14:val="none"/>
              </w:rPr>
              <w:t xml:space="preserve"> general</w:t>
            </w:r>
          </w:p>
        </w:tc>
        <w:tc>
          <w:tcPr>
            <w:tcW w:w="1419" w:type="dxa"/>
            <w:tcBorders>
              <w:top w:val="nil"/>
              <w:left w:val="nil"/>
              <w:bottom w:val="single" w:sz="4" w:space="0" w:color="auto"/>
              <w:right w:val="single" w:sz="4" w:space="0" w:color="auto"/>
            </w:tcBorders>
            <w:shd w:val="clear" w:color="auto" w:fill="C5E0B3" w:themeFill="accent6" w:themeFillTint="66"/>
            <w:noWrap/>
            <w:vAlign w:val="bottom"/>
            <w:hideMark/>
          </w:tcPr>
          <w:p w14:paraId="7D4E6D57" w14:textId="77777777" w:rsidR="00726FC6" w:rsidRPr="00D62ABE" w:rsidRDefault="00726FC6" w:rsidP="007744AD">
            <w:pPr>
              <w:spacing w:after="0" w:line="240" w:lineRule="auto"/>
              <w:ind w:firstLineChars="100" w:firstLine="220"/>
              <w:jc w:val="right"/>
              <w:rPr>
                <w:rFonts w:ascii="Calibri" w:eastAsia="Times New Roman" w:hAnsi="Calibri" w:cs="Calibri"/>
                <w:color w:val="000000"/>
                <w:kern w:val="0"/>
                <w:sz w:val="22"/>
                <w:lang w:eastAsia="en-GB"/>
                <w14:ligatures w14:val="none"/>
              </w:rPr>
            </w:pPr>
            <w:r w:rsidRPr="00D62ABE">
              <w:rPr>
                <w:rFonts w:ascii="Calibri" w:eastAsia="Times New Roman" w:hAnsi="Calibri" w:cs="Calibri"/>
                <w:color w:val="000000"/>
                <w:kern w:val="0"/>
                <w:sz w:val="22"/>
                <w:lang w:eastAsia="en-GB"/>
                <w14:ligatures w14:val="none"/>
              </w:rPr>
              <w:t>62</w:t>
            </w:r>
          </w:p>
        </w:tc>
      </w:tr>
      <w:tr w:rsidR="00726FC6" w:rsidRPr="00726FC6" w14:paraId="642D98DA"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6BA220C7" w14:textId="77777777" w:rsidR="00726FC6" w:rsidRPr="00726FC6" w:rsidRDefault="00726FC6" w:rsidP="00726FC6">
            <w:pPr>
              <w:spacing w:after="0" w:line="240" w:lineRule="auto"/>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Future options (overall)</w:t>
            </w:r>
          </w:p>
        </w:tc>
        <w:tc>
          <w:tcPr>
            <w:tcW w:w="1419" w:type="dxa"/>
            <w:tcBorders>
              <w:top w:val="nil"/>
              <w:left w:val="nil"/>
              <w:bottom w:val="single" w:sz="4" w:space="0" w:color="auto"/>
              <w:right w:val="single" w:sz="4" w:space="0" w:color="auto"/>
            </w:tcBorders>
            <w:shd w:val="clear" w:color="auto" w:fill="auto"/>
            <w:noWrap/>
            <w:vAlign w:val="bottom"/>
            <w:hideMark/>
          </w:tcPr>
          <w:p w14:paraId="45D053D9" w14:textId="77777777" w:rsidR="00726FC6" w:rsidRPr="00726FC6" w:rsidRDefault="00726FC6" w:rsidP="007744AD">
            <w:pPr>
              <w:spacing w:after="0" w:line="240" w:lineRule="auto"/>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115</w:t>
            </w:r>
          </w:p>
        </w:tc>
      </w:tr>
      <w:tr w:rsidR="00726FC6" w:rsidRPr="00726FC6" w14:paraId="64936BDE" w14:textId="77777777" w:rsidTr="00D62ABE">
        <w:trPr>
          <w:trHeight w:val="290"/>
        </w:trPr>
        <w:tc>
          <w:tcPr>
            <w:tcW w:w="4057"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444DC80D" w14:textId="253ADAF0" w:rsidR="00726FC6" w:rsidRPr="00D62ABE" w:rsidRDefault="00726FC6" w:rsidP="00726FC6">
            <w:pPr>
              <w:spacing w:after="0" w:line="240" w:lineRule="auto"/>
              <w:ind w:firstLineChars="200" w:firstLine="440"/>
              <w:rPr>
                <w:rFonts w:ascii="Calibri" w:eastAsia="Times New Roman" w:hAnsi="Calibri" w:cs="Calibri"/>
                <w:color w:val="000000"/>
                <w:kern w:val="0"/>
                <w:sz w:val="22"/>
                <w:lang w:eastAsia="en-GB"/>
                <w14:ligatures w14:val="none"/>
              </w:rPr>
            </w:pPr>
            <w:r w:rsidRPr="00D62ABE">
              <w:rPr>
                <w:rFonts w:ascii="Calibri" w:eastAsia="Times New Roman" w:hAnsi="Calibri" w:cs="Calibri"/>
                <w:color w:val="000000"/>
                <w:kern w:val="0"/>
                <w:sz w:val="22"/>
                <w:lang w:eastAsia="en-GB"/>
                <w14:ligatures w14:val="none"/>
              </w:rPr>
              <w:t xml:space="preserve">Future options </w:t>
            </w:r>
            <w:r w:rsidR="00B46456">
              <w:rPr>
                <w:rFonts w:ascii="Calibri" w:eastAsia="Times New Roman" w:hAnsi="Calibri" w:cs="Calibri"/>
                <w:color w:val="000000"/>
                <w:kern w:val="0"/>
                <w:sz w:val="22"/>
                <w:lang w:eastAsia="en-GB"/>
                <w14:ligatures w14:val="none"/>
              </w:rPr>
              <w:t>–</w:t>
            </w:r>
            <w:r w:rsidRPr="00D62ABE">
              <w:rPr>
                <w:rFonts w:ascii="Calibri" w:eastAsia="Times New Roman" w:hAnsi="Calibri" w:cs="Calibri"/>
                <w:color w:val="000000"/>
                <w:kern w:val="0"/>
                <w:sz w:val="22"/>
                <w:lang w:eastAsia="en-GB"/>
                <w14:ligatures w14:val="none"/>
              </w:rPr>
              <w:t xml:space="preserve"> general</w:t>
            </w:r>
          </w:p>
        </w:tc>
        <w:tc>
          <w:tcPr>
            <w:tcW w:w="1419" w:type="dxa"/>
            <w:tcBorders>
              <w:top w:val="nil"/>
              <w:left w:val="nil"/>
              <w:bottom w:val="single" w:sz="4" w:space="0" w:color="auto"/>
              <w:right w:val="single" w:sz="4" w:space="0" w:color="auto"/>
            </w:tcBorders>
            <w:shd w:val="clear" w:color="auto" w:fill="C5E0B3" w:themeFill="accent6" w:themeFillTint="66"/>
            <w:noWrap/>
            <w:vAlign w:val="bottom"/>
            <w:hideMark/>
          </w:tcPr>
          <w:p w14:paraId="770060ED" w14:textId="77777777" w:rsidR="00726FC6" w:rsidRPr="00D62ABE" w:rsidRDefault="00726FC6" w:rsidP="007744AD">
            <w:pPr>
              <w:spacing w:after="0" w:line="240" w:lineRule="auto"/>
              <w:ind w:firstLineChars="100" w:firstLine="220"/>
              <w:jc w:val="right"/>
              <w:rPr>
                <w:rFonts w:ascii="Calibri" w:eastAsia="Times New Roman" w:hAnsi="Calibri" w:cs="Calibri"/>
                <w:color w:val="000000"/>
                <w:kern w:val="0"/>
                <w:sz w:val="22"/>
                <w:lang w:eastAsia="en-GB"/>
                <w14:ligatures w14:val="none"/>
              </w:rPr>
            </w:pPr>
            <w:r w:rsidRPr="00D62ABE">
              <w:rPr>
                <w:rFonts w:ascii="Calibri" w:eastAsia="Times New Roman" w:hAnsi="Calibri" w:cs="Calibri"/>
                <w:color w:val="000000"/>
                <w:kern w:val="0"/>
                <w:sz w:val="22"/>
                <w:lang w:eastAsia="en-GB"/>
                <w14:ligatures w14:val="none"/>
              </w:rPr>
              <w:t>55</w:t>
            </w:r>
          </w:p>
        </w:tc>
      </w:tr>
      <w:tr w:rsidR="00726FC6" w:rsidRPr="00726FC6" w14:paraId="07FCFD96" w14:textId="77777777" w:rsidTr="00D62ABE">
        <w:trPr>
          <w:trHeight w:val="290"/>
        </w:trPr>
        <w:tc>
          <w:tcPr>
            <w:tcW w:w="40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69E0296" w14:textId="77777777" w:rsidR="00726FC6" w:rsidRPr="00D62ABE" w:rsidRDefault="00726FC6" w:rsidP="00726FC6">
            <w:pPr>
              <w:spacing w:after="0" w:line="240" w:lineRule="auto"/>
              <w:ind w:firstLineChars="200" w:firstLine="440"/>
              <w:rPr>
                <w:rFonts w:ascii="Calibri" w:eastAsia="Times New Roman" w:hAnsi="Calibri" w:cs="Calibri"/>
                <w:color w:val="000000"/>
                <w:kern w:val="0"/>
                <w:sz w:val="22"/>
                <w:lang w:eastAsia="en-GB"/>
                <w14:ligatures w14:val="none"/>
              </w:rPr>
            </w:pPr>
            <w:r w:rsidRPr="00D62ABE">
              <w:rPr>
                <w:rFonts w:ascii="Calibri" w:eastAsia="Times New Roman" w:hAnsi="Calibri" w:cs="Calibri"/>
                <w:color w:val="000000"/>
                <w:kern w:val="0"/>
                <w:sz w:val="22"/>
                <w:lang w:eastAsia="en-GB"/>
                <w14:ligatures w14:val="none"/>
              </w:rPr>
              <w:t>Options at university</w:t>
            </w:r>
          </w:p>
        </w:tc>
        <w:tc>
          <w:tcPr>
            <w:tcW w:w="1419" w:type="dxa"/>
            <w:tcBorders>
              <w:top w:val="nil"/>
              <w:left w:val="nil"/>
              <w:bottom w:val="single" w:sz="4" w:space="0" w:color="auto"/>
              <w:right w:val="single" w:sz="4" w:space="0" w:color="auto"/>
            </w:tcBorders>
            <w:shd w:val="clear" w:color="auto" w:fill="E2EFD9" w:themeFill="accent6" w:themeFillTint="33"/>
            <w:noWrap/>
            <w:vAlign w:val="bottom"/>
            <w:hideMark/>
          </w:tcPr>
          <w:p w14:paraId="76D5ED49" w14:textId="77777777" w:rsidR="00726FC6" w:rsidRPr="00D62ABE" w:rsidRDefault="00726FC6" w:rsidP="007744AD">
            <w:pPr>
              <w:spacing w:after="0" w:line="240" w:lineRule="auto"/>
              <w:ind w:firstLineChars="100" w:firstLine="220"/>
              <w:jc w:val="right"/>
              <w:rPr>
                <w:rFonts w:ascii="Calibri" w:eastAsia="Times New Roman" w:hAnsi="Calibri" w:cs="Calibri"/>
                <w:color w:val="000000"/>
                <w:kern w:val="0"/>
                <w:sz w:val="22"/>
                <w:lang w:eastAsia="en-GB"/>
                <w14:ligatures w14:val="none"/>
              </w:rPr>
            </w:pPr>
            <w:r w:rsidRPr="00D62ABE">
              <w:rPr>
                <w:rFonts w:ascii="Calibri" w:eastAsia="Times New Roman" w:hAnsi="Calibri" w:cs="Calibri"/>
                <w:color w:val="000000"/>
                <w:kern w:val="0"/>
                <w:sz w:val="22"/>
                <w:lang w:eastAsia="en-GB"/>
                <w14:ligatures w14:val="none"/>
              </w:rPr>
              <w:t>33</w:t>
            </w:r>
          </w:p>
        </w:tc>
      </w:tr>
      <w:tr w:rsidR="00726FC6" w:rsidRPr="00726FC6" w14:paraId="352D9D42"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0F9924E8" w14:textId="77777777" w:rsidR="00726FC6" w:rsidRPr="00726FC6" w:rsidRDefault="00726FC6" w:rsidP="00726FC6">
            <w:pPr>
              <w:spacing w:after="0" w:line="240" w:lineRule="auto"/>
              <w:ind w:firstLineChars="200" w:firstLine="440"/>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Career options</w:t>
            </w:r>
          </w:p>
        </w:tc>
        <w:tc>
          <w:tcPr>
            <w:tcW w:w="1419" w:type="dxa"/>
            <w:tcBorders>
              <w:top w:val="nil"/>
              <w:left w:val="nil"/>
              <w:bottom w:val="single" w:sz="4" w:space="0" w:color="auto"/>
              <w:right w:val="single" w:sz="4" w:space="0" w:color="auto"/>
            </w:tcBorders>
            <w:shd w:val="clear" w:color="auto" w:fill="auto"/>
            <w:noWrap/>
            <w:vAlign w:val="bottom"/>
            <w:hideMark/>
          </w:tcPr>
          <w:p w14:paraId="0129A1B7" w14:textId="77777777" w:rsidR="00726FC6" w:rsidRPr="00726FC6" w:rsidRDefault="00726FC6" w:rsidP="007744AD">
            <w:pPr>
              <w:spacing w:after="0" w:line="240" w:lineRule="auto"/>
              <w:ind w:firstLineChars="100" w:firstLine="220"/>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16</w:t>
            </w:r>
          </w:p>
        </w:tc>
      </w:tr>
      <w:tr w:rsidR="00726FC6" w:rsidRPr="00726FC6" w14:paraId="6B8A3158"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31F6B429" w14:textId="77777777" w:rsidR="00726FC6" w:rsidRPr="00726FC6" w:rsidRDefault="00726FC6" w:rsidP="00726FC6">
            <w:pPr>
              <w:spacing w:after="0" w:line="240" w:lineRule="auto"/>
              <w:ind w:firstLineChars="200" w:firstLine="440"/>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FE options</w:t>
            </w:r>
          </w:p>
        </w:tc>
        <w:tc>
          <w:tcPr>
            <w:tcW w:w="1419" w:type="dxa"/>
            <w:tcBorders>
              <w:top w:val="nil"/>
              <w:left w:val="nil"/>
              <w:bottom w:val="single" w:sz="4" w:space="0" w:color="auto"/>
              <w:right w:val="single" w:sz="4" w:space="0" w:color="auto"/>
            </w:tcBorders>
            <w:shd w:val="clear" w:color="auto" w:fill="auto"/>
            <w:noWrap/>
            <w:vAlign w:val="bottom"/>
            <w:hideMark/>
          </w:tcPr>
          <w:p w14:paraId="606A5D4D" w14:textId="77777777" w:rsidR="00726FC6" w:rsidRPr="00726FC6" w:rsidRDefault="00726FC6" w:rsidP="007744AD">
            <w:pPr>
              <w:spacing w:after="0" w:line="240" w:lineRule="auto"/>
              <w:ind w:firstLineChars="100" w:firstLine="220"/>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11</w:t>
            </w:r>
          </w:p>
        </w:tc>
      </w:tr>
      <w:tr w:rsidR="00726FC6" w:rsidRPr="00726FC6" w14:paraId="62B85AFC"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2F93E160" w14:textId="77777777" w:rsidR="00726FC6" w:rsidRPr="00726FC6" w:rsidRDefault="00726FC6" w:rsidP="00726FC6">
            <w:pPr>
              <w:spacing w:after="0" w:line="240" w:lineRule="auto"/>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Soft skills (overall)</w:t>
            </w:r>
          </w:p>
        </w:tc>
        <w:tc>
          <w:tcPr>
            <w:tcW w:w="1419" w:type="dxa"/>
            <w:tcBorders>
              <w:top w:val="nil"/>
              <w:left w:val="nil"/>
              <w:bottom w:val="single" w:sz="4" w:space="0" w:color="auto"/>
              <w:right w:val="single" w:sz="4" w:space="0" w:color="auto"/>
            </w:tcBorders>
            <w:shd w:val="clear" w:color="auto" w:fill="auto"/>
            <w:noWrap/>
            <w:vAlign w:val="bottom"/>
            <w:hideMark/>
          </w:tcPr>
          <w:p w14:paraId="5739E2A3" w14:textId="77777777" w:rsidR="00726FC6" w:rsidRPr="00726FC6" w:rsidRDefault="00726FC6" w:rsidP="007744AD">
            <w:pPr>
              <w:spacing w:after="0" w:line="240" w:lineRule="auto"/>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46</w:t>
            </w:r>
          </w:p>
        </w:tc>
      </w:tr>
      <w:tr w:rsidR="00726FC6" w:rsidRPr="00726FC6" w14:paraId="6AFEB072" w14:textId="77777777" w:rsidTr="00D62ABE">
        <w:trPr>
          <w:trHeight w:val="290"/>
        </w:trPr>
        <w:tc>
          <w:tcPr>
            <w:tcW w:w="40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5587523B" w14:textId="77777777" w:rsidR="00726FC6" w:rsidRPr="00D62ABE" w:rsidRDefault="00726FC6" w:rsidP="00726FC6">
            <w:pPr>
              <w:spacing w:after="0" w:line="240" w:lineRule="auto"/>
              <w:ind w:firstLineChars="200" w:firstLine="440"/>
              <w:rPr>
                <w:rFonts w:ascii="Calibri" w:eastAsia="Times New Roman" w:hAnsi="Calibri" w:cs="Calibri"/>
                <w:color w:val="000000"/>
                <w:kern w:val="0"/>
                <w:sz w:val="22"/>
                <w:lang w:eastAsia="en-GB"/>
                <w14:ligatures w14:val="none"/>
              </w:rPr>
            </w:pPr>
            <w:r w:rsidRPr="00D62ABE">
              <w:rPr>
                <w:rFonts w:ascii="Calibri" w:eastAsia="Times New Roman" w:hAnsi="Calibri" w:cs="Calibri"/>
                <w:color w:val="000000"/>
                <w:kern w:val="0"/>
                <w:sz w:val="22"/>
                <w:lang w:eastAsia="en-GB"/>
                <w14:ligatures w14:val="none"/>
              </w:rPr>
              <w:t>Confidence</w:t>
            </w:r>
          </w:p>
        </w:tc>
        <w:tc>
          <w:tcPr>
            <w:tcW w:w="1419" w:type="dxa"/>
            <w:tcBorders>
              <w:top w:val="nil"/>
              <w:left w:val="nil"/>
              <w:bottom w:val="single" w:sz="4" w:space="0" w:color="auto"/>
              <w:right w:val="single" w:sz="4" w:space="0" w:color="auto"/>
            </w:tcBorders>
            <w:shd w:val="clear" w:color="auto" w:fill="E2EFD9" w:themeFill="accent6" w:themeFillTint="33"/>
            <w:noWrap/>
            <w:vAlign w:val="bottom"/>
            <w:hideMark/>
          </w:tcPr>
          <w:p w14:paraId="436A95B9" w14:textId="77777777" w:rsidR="00726FC6" w:rsidRPr="00D62ABE" w:rsidRDefault="00726FC6" w:rsidP="007744AD">
            <w:pPr>
              <w:spacing w:after="0" w:line="240" w:lineRule="auto"/>
              <w:ind w:firstLineChars="100" w:firstLine="220"/>
              <w:jc w:val="right"/>
              <w:rPr>
                <w:rFonts w:ascii="Calibri" w:eastAsia="Times New Roman" w:hAnsi="Calibri" w:cs="Calibri"/>
                <w:color w:val="000000"/>
                <w:kern w:val="0"/>
                <w:sz w:val="22"/>
                <w:lang w:eastAsia="en-GB"/>
                <w14:ligatures w14:val="none"/>
              </w:rPr>
            </w:pPr>
            <w:r w:rsidRPr="00D62ABE">
              <w:rPr>
                <w:rFonts w:ascii="Calibri" w:eastAsia="Times New Roman" w:hAnsi="Calibri" w:cs="Calibri"/>
                <w:color w:val="000000"/>
                <w:kern w:val="0"/>
                <w:sz w:val="22"/>
                <w:lang w:eastAsia="en-GB"/>
                <w14:ligatures w14:val="none"/>
              </w:rPr>
              <w:t>29</w:t>
            </w:r>
          </w:p>
        </w:tc>
      </w:tr>
      <w:tr w:rsidR="00726FC6" w:rsidRPr="00726FC6" w14:paraId="416AD5D8"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47C4083D" w14:textId="77777777" w:rsidR="00726FC6" w:rsidRPr="00726FC6" w:rsidRDefault="00726FC6" w:rsidP="00726FC6">
            <w:pPr>
              <w:spacing w:after="0" w:line="240" w:lineRule="auto"/>
              <w:ind w:firstLineChars="200" w:firstLine="440"/>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Decision making</w:t>
            </w:r>
          </w:p>
        </w:tc>
        <w:tc>
          <w:tcPr>
            <w:tcW w:w="1419" w:type="dxa"/>
            <w:tcBorders>
              <w:top w:val="nil"/>
              <w:left w:val="nil"/>
              <w:bottom w:val="single" w:sz="4" w:space="0" w:color="auto"/>
              <w:right w:val="single" w:sz="4" w:space="0" w:color="auto"/>
            </w:tcBorders>
            <w:shd w:val="clear" w:color="auto" w:fill="auto"/>
            <w:noWrap/>
            <w:vAlign w:val="bottom"/>
            <w:hideMark/>
          </w:tcPr>
          <w:p w14:paraId="467CEBB2" w14:textId="77777777" w:rsidR="00726FC6" w:rsidRPr="00726FC6" w:rsidRDefault="00726FC6" w:rsidP="007744AD">
            <w:pPr>
              <w:spacing w:after="0" w:line="240" w:lineRule="auto"/>
              <w:ind w:firstLineChars="100" w:firstLine="220"/>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13</w:t>
            </w:r>
          </w:p>
        </w:tc>
      </w:tr>
      <w:tr w:rsidR="00726FC6" w:rsidRPr="00726FC6" w14:paraId="249604BE"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3A9A9291" w14:textId="77777777" w:rsidR="00726FC6" w:rsidRPr="00726FC6" w:rsidRDefault="00726FC6" w:rsidP="00726FC6">
            <w:pPr>
              <w:spacing w:after="0" w:line="240" w:lineRule="auto"/>
              <w:ind w:firstLineChars="200" w:firstLine="440"/>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General</w:t>
            </w:r>
          </w:p>
        </w:tc>
        <w:tc>
          <w:tcPr>
            <w:tcW w:w="1419" w:type="dxa"/>
            <w:tcBorders>
              <w:top w:val="nil"/>
              <w:left w:val="nil"/>
              <w:bottom w:val="single" w:sz="4" w:space="0" w:color="auto"/>
              <w:right w:val="single" w:sz="4" w:space="0" w:color="auto"/>
            </w:tcBorders>
            <w:shd w:val="clear" w:color="auto" w:fill="auto"/>
            <w:noWrap/>
            <w:vAlign w:val="bottom"/>
            <w:hideMark/>
          </w:tcPr>
          <w:p w14:paraId="56F58902" w14:textId="77777777" w:rsidR="00726FC6" w:rsidRPr="00726FC6" w:rsidRDefault="00726FC6" w:rsidP="007744AD">
            <w:pPr>
              <w:spacing w:after="0" w:line="240" w:lineRule="auto"/>
              <w:ind w:firstLineChars="100" w:firstLine="220"/>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3</w:t>
            </w:r>
          </w:p>
        </w:tc>
      </w:tr>
      <w:tr w:rsidR="00726FC6" w:rsidRPr="00726FC6" w14:paraId="75D0618F"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2A40BFE5" w14:textId="77777777" w:rsidR="00726FC6" w:rsidRPr="00726FC6" w:rsidRDefault="00726FC6" w:rsidP="00726FC6">
            <w:pPr>
              <w:spacing w:after="0" w:line="240" w:lineRule="auto"/>
              <w:ind w:firstLineChars="200" w:firstLine="440"/>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Problem solving</w:t>
            </w:r>
          </w:p>
        </w:tc>
        <w:tc>
          <w:tcPr>
            <w:tcW w:w="1419" w:type="dxa"/>
            <w:tcBorders>
              <w:top w:val="nil"/>
              <w:left w:val="nil"/>
              <w:bottom w:val="single" w:sz="4" w:space="0" w:color="auto"/>
              <w:right w:val="single" w:sz="4" w:space="0" w:color="auto"/>
            </w:tcBorders>
            <w:shd w:val="clear" w:color="auto" w:fill="auto"/>
            <w:noWrap/>
            <w:vAlign w:val="bottom"/>
            <w:hideMark/>
          </w:tcPr>
          <w:p w14:paraId="110E89FD" w14:textId="77777777" w:rsidR="00726FC6" w:rsidRPr="00726FC6" w:rsidRDefault="00726FC6" w:rsidP="007744AD">
            <w:pPr>
              <w:spacing w:after="0" w:line="240" w:lineRule="auto"/>
              <w:ind w:firstLineChars="100" w:firstLine="220"/>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1</w:t>
            </w:r>
          </w:p>
        </w:tc>
      </w:tr>
      <w:tr w:rsidR="00726FC6" w:rsidRPr="00726FC6" w14:paraId="0770ED2E" w14:textId="77777777" w:rsidTr="00D62ABE">
        <w:trPr>
          <w:trHeight w:val="290"/>
        </w:trPr>
        <w:tc>
          <w:tcPr>
            <w:tcW w:w="40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563BA30F" w14:textId="77777777" w:rsidR="00726FC6" w:rsidRPr="00D62ABE" w:rsidRDefault="00726FC6" w:rsidP="00726FC6">
            <w:pPr>
              <w:spacing w:after="0" w:line="240" w:lineRule="auto"/>
              <w:rPr>
                <w:rFonts w:ascii="Calibri" w:eastAsia="Times New Roman" w:hAnsi="Calibri" w:cs="Calibri"/>
                <w:color w:val="000000"/>
                <w:kern w:val="0"/>
                <w:sz w:val="22"/>
                <w:lang w:eastAsia="en-GB"/>
                <w14:ligatures w14:val="none"/>
              </w:rPr>
            </w:pPr>
            <w:r w:rsidRPr="00D62ABE">
              <w:rPr>
                <w:rFonts w:ascii="Calibri" w:eastAsia="Times New Roman" w:hAnsi="Calibri" w:cs="Calibri"/>
                <w:color w:val="000000"/>
                <w:kern w:val="0"/>
                <w:sz w:val="22"/>
                <w:lang w:eastAsia="en-GB"/>
                <w14:ligatures w14:val="none"/>
              </w:rPr>
              <w:t>Student life</w:t>
            </w:r>
          </w:p>
        </w:tc>
        <w:tc>
          <w:tcPr>
            <w:tcW w:w="1419" w:type="dxa"/>
            <w:tcBorders>
              <w:top w:val="nil"/>
              <w:left w:val="nil"/>
              <w:bottom w:val="single" w:sz="4" w:space="0" w:color="auto"/>
              <w:right w:val="single" w:sz="4" w:space="0" w:color="auto"/>
            </w:tcBorders>
            <w:shd w:val="clear" w:color="auto" w:fill="E2EFD9" w:themeFill="accent6" w:themeFillTint="33"/>
            <w:noWrap/>
            <w:vAlign w:val="bottom"/>
            <w:hideMark/>
          </w:tcPr>
          <w:p w14:paraId="48EB56E2" w14:textId="77777777" w:rsidR="00726FC6" w:rsidRPr="00D62ABE" w:rsidRDefault="00726FC6" w:rsidP="007744AD">
            <w:pPr>
              <w:spacing w:after="0" w:line="240" w:lineRule="auto"/>
              <w:jc w:val="right"/>
              <w:rPr>
                <w:rFonts w:ascii="Calibri" w:eastAsia="Times New Roman" w:hAnsi="Calibri" w:cs="Calibri"/>
                <w:color w:val="000000"/>
                <w:kern w:val="0"/>
                <w:sz w:val="22"/>
                <w:lang w:eastAsia="en-GB"/>
                <w14:ligatures w14:val="none"/>
              </w:rPr>
            </w:pPr>
            <w:r w:rsidRPr="00D62ABE">
              <w:rPr>
                <w:rFonts w:ascii="Calibri" w:eastAsia="Times New Roman" w:hAnsi="Calibri" w:cs="Calibri"/>
                <w:color w:val="000000"/>
                <w:kern w:val="0"/>
                <w:sz w:val="22"/>
                <w:lang w:eastAsia="en-GB"/>
                <w14:ligatures w14:val="none"/>
              </w:rPr>
              <w:t>33</w:t>
            </w:r>
          </w:p>
        </w:tc>
      </w:tr>
      <w:tr w:rsidR="00726FC6" w:rsidRPr="00726FC6" w14:paraId="3B48A996"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12479F5B" w14:textId="77777777" w:rsidR="00726FC6" w:rsidRPr="00726FC6" w:rsidRDefault="00726FC6" w:rsidP="00726FC6">
            <w:pPr>
              <w:spacing w:after="0" w:line="240" w:lineRule="auto"/>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Student finance</w:t>
            </w:r>
          </w:p>
        </w:tc>
        <w:tc>
          <w:tcPr>
            <w:tcW w:w="1419" w:type="dxa"/>
            <w:tcBorders>
              <w:top w:val="nil"/>
              <w:left w:val="nil"/>
              <w:bottom w:val="single" w:sz="4" w:space="0" w:color="auto"/>
              <w:right w:val="single" w:sz="4" w:space="0" w:color="auto"/>
            </w:tcBorders>
            <w:shd w:val="clear" w:color="auto" w:fill="auto"/>
            <w:noWrap/>
            <w:vAlign w:val="bottom"/>
            <w:hideMark/>
          </w:tcPr>
          <w:p w14:paraId="60B92EE3" w14:textId="77777777" w:rsidR="00726FC6" w:rsidRPr="00726FC6" w:rsidRDefault="00726FC6" w:rsidP="007744AD">
            <w:pPr>
              <w:spacing w:after="0" w:line="240" w:lineRule="auto"/>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25</w:t>
            </w:r>
          </w:p>
        </w:tc>
      </w:tr>
      <w:tr w:rsidR="00726FC6" w:rsidRPr="00726FC6" w14:paraId="3F680AC9"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6D9EA147" w14:textId="77777777" w:rsidR="00726FC6" w:rsidRPr="00726FC6" w:rsidRDefault="00726FC6" w:rsidP="00726FC6">
            <w:pPr>
              <w:spacing w:after="0" w:line="240" w:lineRule="auto"/>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Accessibility</w:t>
            </w:r>
          </w:p>
        </w:tc>
        <w:tc>
          <w:tcPr>
            <w:tcW w:w="1419" w:type="dxa"/>
            <w:tcBorders>
              <w:top w:val="nil"/>
              <w:left w:val="nil"/>
              <w:bottom w:val="single" w:sz="4" w:space="0" w:color="auto"/>
              <w:right w:val="single" w:sz="4" w:space="0" w:color="auto"/>
            </w:tcBorders>
            <w:shd w:val="clear" w:color="auto" w:fill="auto"/>
            <w:noWrap/>
            <w:vAlign w:val="bottom"/>
            <w:hideMark/>
          </w:tcPr>
          <w:p w14:paraId="799E0D10" w14:textId="77777777" w:rsidR="00726FC6" w:rsidRPr="00726FC6" w:rsidRDefault="00726FC6" w:rsidP="007744AD">
            <w:pPr>
              <w:spacing w:after="0" w:line="240" w:lineRule="auto"/>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21</w:t>
            </w:r>
          </w:p>
        </w:tc>
      </w:tr>
      <w:tr w:rsidR="00726FC6" w:rsidRPr="00726FC6" w14:paraId="1F86C9D3"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1572911F" w14:textId="77777777" w:rsidR="00726FC6" w:rsidRPr="00726FC6" w:rsidRDefault="00726FC6" w:rsidP="00726FC6">
            <w:pPr>
              <w:spacing w:after="0" w:line="240" w:lineRule="auto"/>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Benefits (overall)</w:t>
            </w:r>
          </w:p>
        </w:tc>
        <w:tc>
          <w:tcPr>
            <w:tcW w:w="1419" w:type="dxa"/>
            <w:tcBorders>
              <w:top w:val="nil"/>
              <w:left w:val="nil"/>
              <w:bottom w:val="single" w:sz="4" w:space="0" w:color="auto"/>
              <w:right w:val="single" w:sz="4" w:space="0" w:color="auto"/>
            </w:tcBorders>
            <w:shd w:val="clear" w:color="auto" w:fill="auto"/>
            <w:noWrap/>
            <w:vAlign w:val="bottom"/>
            <w:hideMark/>
          </w:tcPr>
          <w:p w14:paraId="67360C67" w14:textId="77777777" w:rsidR="00726FC6" w:rsidRPr="00726FC6" w:rsidRDefault="00726FC6" w:rsidP="007744AD">
            <w:pPr>
              <w:spacing w:after="0" w:line="240" w:lineRule="auto"/>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20</w:t>
            </w:r>
          </w:p>
        </w:tc>
      </w:tr>
      <w:tr w:rsidR="00726FC6" w:rsidRPr="00726FC6" w14:paraId="3BC8E8D7"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10F9678A" w14:textId="0D9B24DE" w:rsidR="00726FC6" w:rsidRPr="00726FC6" w:rsidRDefault="00726FC6" w:rsidP="00726FC6">
            <w:pPr>
              <w:spacing w:after="0" w:line="240" w:lineRule="auto"/>
              <w:ind w:firstLineChars="200" w:firstLine="440"/>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 xml:space="preserve">Benefits </w:t>
            </w:r>
            <w:r w:rsidR="00B46456">
              <w:rPr>
                <w:rFonts w:ascii="Calibri" w:eastAsia="Times New Roman" w:hAnsi="Calibri" w:cs="Calibri"/>
                <w:color w:val="000000"/>
                <w:kern w:val="0"/>
                <w:sz w:val="22"/>
                <w:lang w:eastAsia="en-GB"/>
                <w14:ligatures w14:val="none"/>
              </w:rPr>
              <w:t>–</w:t>
            </w:r>
            <w:r w:rsidRPr="00726FC6">
              <w:rPr>
                <w:rFonts w:ascii="Calibri" w:eastAsia="Times New Roman" w:hAnsi="Calibri" w:cs="Calibri"/>
                <w:color w:val="000000"/>
                <w:kern w:val="0"/>
                <w:sz w:val="22"/>
                <w:lang w:eastAsia="en-GB"/>
                <w14:ligatures w14:val="none"/>
              </w:rPr>
              <w:t xml:space="preserve"> general</w:t>
            </w:r>
          </w:p>
        </w:tc>
        <w:tc>
          <w:tcPr>
            <w:tcW w:w="1419" w:type="dxa"/>
            <w:tcBorders>
              <w:top w:val="nil"/>
              <w:left w:val="nil"/>
              <w:bottom w:val="single" w:sz="4" w:space="0" w:color="auto"/>
              <w:right w:val="single" w:sz="4" w:space="0" w:color="auto"/>
            </w:tcBorders>
            <w:shd w:val="clear" w:color="auto" w:fill="auto"/>
            <w:noWrap/>
            <w:vAlign w:val="bottom"/>
            <w:hideMark/>
          </w:tcPr>
          <w:p w14:paraId="4B05E256" w14:textId="77777777" w:rsidR="00726FC6" w:rsidRPr="00726FC6" w:rsidRDefault="00726FC6" w:rsidP="007744AD">
            <w:pPr>
              <w:spacing w:after="0" w:line="240" w:lineRule="auto"/>
              <w:ind w:firstLineChars="100" w:firstLine="220"/>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17</w:t>
            </w:r>
          </w:p>
        </w:tc>
      </w:tr>
      <w:tr w:rsidR="00726FC6" w:rsidRPr="00726FC6" w14:paraId="39171711"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259953A7" w14:textId="61E3DA33" w:rsidR="00726FC6" w:rsidRPr="00726FC6" w:rsidRDefault="00726FC6" w:rsidP="00726FC6">
            <w:pPr>
              <w:spacing w:after="0" w:line="240" w:lineRule="auto"/>
              <w:ind w:firstLineChars="200" w:firstLine="440"/>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 xml:space="preserve">Benefits </w:t>
            </w:r>
            <w:r w:rsidR="00B46456">
              <w:rPr>
                <w:rFonts w:ascii="Calibri" w:eastAsia="Times New Roman" w:hAnsi="Calibri" w:cs="Calibri"/>
                <w:color w:val="000000"/>
                <w:kern w:val="0"/>
                <w:sz w:val="22"/>
                <w:lang w:eastAsia="en-GB"/>
                <w14:ligatures w14:val="none"/>
              </w:rPr>
              <w:t>–</w:t>
            </w:r>
            <w:r w:rsidRPr="00726FC6">
              <w:rPr>
                <w:rFonts w:ascii="Calibri" w:eastAsia="Times New Roman" w:hAnsi="Calibri" w:cs="Calibri"/>
                <w:color w:val="000000"/>
                <w:kern w:val="0"/>
                <w:sz w:val="22"/>
                <w:lang w:eastAsia="en-GB"/>
                <w14:ligatures w14:val="none"/>
              </w:rPr>
              <w:t xml:space="preserve"> careers</w:t>
            </w:r>
          </w:p>
        </w:tc>
        <w:tc>
          <w:tcPr>
            <w:tcW w:w="1419" w:type="dxa"/>
            <w:tcBorders>
              <w:top w:val="nil"/>
              <w:left w:val="nil"/>
              <w:bottom w:val="single" w:sz="4" w:space="0" w:color="auto"/>
              <w:right w:val="single" w:sz="4" w:space="0" w:color="auto"/>
            </w:tcBorders>
            <w:shd w:val="clear" w:color="auto" w:fill="auto"/>
            <w:noWrap/>
            <w:vAlign w:val="bottom"/>
            <w:hideMark/>
          </w:tcPr>
          <w:p w14:paraId="062AF574" w14:textId="77777777" w:rsidR="00726FC6" w:rsidRPr="00726FC6" w:rsidRDefault="00726FC6" w:rsidP="007744AD">
            <w:pPr>
              <w:spacing w:after="0" w:line="240" w:lineRule="auto"/>
              <w:ind w:firstLineChars="100" w:firstLine="220"/>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2</w:t>
            </w:r>
          </w:p>
        </w:tc>
      </w:tr>
      <w:tr w:rsidR="00726FC6" w:rsidRPr="00726FC6" w14:paraId="1D4FFDE8"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45DCBC4B" w14:textId="3A5A46CE" w:rsidR="00726FC6" w:rsidRPr="00726FC6" w:rsidRDefault="00726FC6" w:rsidP="00726FC6">
            <w:pPr>
              <w:spacing w:after="0" w:line="240" w:lineRule="auto"/>
              <w:ind w:firstLineChars="200" w:firstLine="440"/>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 xml:space="preserve">Benefits </w:t>
            </w:r>
            <w:r w:rsidR="00B46456">
              <w:rPr>
                <w:rFonts w:ascii="Calibri" w:eastAsia="Times New Roman" w:hAnsi="Calibri" w:cs="Calibri"/>
                <w:color w:val="000000"/>
                <w:kern w:val="0"/>
                <w:sz w:val="22"/>
                <w:lang w:eastAsia="en-GB"/>
                <w14:ligatures w14:val="none"/>
              </w:rPr>
              <w:t>–</w:t>
            </w:r>
            <w:r w:rsidRPr="00726FC6">
              <w:rPr>
                <w:rFonts w:ascii="Calibri" w:eastAsia="Times New Roman" w:hAnsi="Calibri" w:cs="Calibri"/>
                <w:color w:val="000000"/>
                <w:kern w:val="0"/>
                <w:sz w:val="22"/>
                <w:lang w:eastAsia="en-GB"/>
                <w14:ligatures w14:val="none"/>
              </w:rPr>
              <w:t xml:space="preserve"> academic</w:t>
            </w:r>
          </w:p>
        </w:tc>
        <w:tc>
          <w:tcPr>
            <w:tcW w:w="1419" w:type="dxa"/>
            <w:tcBorders>
              <w:top w:val="nil"/>
              <w:left w:val="nil"/>
              <w:bottom w:val="single" w:sz="4" w:space="0" w:color="auto"/>
              <w:right w:val="single" w:sz="4" w:space="0" w:color="auto"/>
            </w:tcBorders>
            <w:shd w:val="clear" w:color="auto" w:fill="auto"/>
            <w:noWrap/>
            <w:vAlign w:val="bottom"/>
            <w:hideMark/>
          </w:tcPr>
          <w:p w14:paraId="40307046" w14:textId="77777777" w:rsidR="00726FC6" w:rsidRPr="00726FC6" w:rsidRDefault="00726FC6" w:rsidP="007744AD">
            <w:pPr>
              <w:spacing w:after="0" w:line="240" w:lineRule="auto"/>
              <w:ind w:firstLineChars="100" w:firstLine="220"/>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1</w:t>
            </w:r>
          </w:p>
        </w:tc>
      </w:tr>
      <w:tr w:rsidR="00726FC6" w:rsidRPr="00726FC6" w14:paraId="0C071E9B"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20CC63E8" w14:textId="77777777" w:rsidR="00726FC6" w:rsidRPr="00726FC6" w:rsidRDefault="00726FC6" w:rsidP="00726FC6">
            <w:pPr>
              <w:spacing w:after="0" w:line="240" w:lineRule="auto"/>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 xml:space="preserve">Support at </w:t>
            </w:r>
            <w:proofErr w:type="spellStart"/>
            <w:r w:rsidRPr="00726FC6">
              <w:rPr>
                <w:rFonts w:ascii="Calibri" w:eastAsia="Times New Roman" w:hAnsi="Calibri" w:cs="Calibri"/>
                <w:color w:val="000000"/>
                <w:kern w:val="0"/>
                <w:sz w:val="22"/>
                <w:lang w:eastAsia="en-GB"/>
                <w14:ligatures w14:val="none"/>
              </w:rPr>
              <w:t>uni</w:t>
            </w:r>
            <w:proofErr w:type="spellEnd"/>
          </w:p>
        </w:tc>
        <w:tc>
          <w:tcPr>
            <w:tcW w:w="1419" w:type="dxa"/>
            <w:tcBorders>
              <w:top w:val="nil"/>
              <w:left w:val="nil"/>
              <w:bottom w:val="single" w:sz="4" w:space="0" w:color="auto"/>
              <w:right w:val="single" w:sz="4" w:space="0" w:color="auto"/>
            </w:tcBorders>
            <w:shd w:val="clear" w:color="auto" w:fill="auto"/>
            <w:noWrap/>
            <w:vAlign w:val="bottom"/>
            <w:hideMark/>
          </w:tcPr>
          <w:p w14:paraId="5C217EB7" w14:textId="77777777" w:rsidR="00726FC6" w:rsidRPr="00726FC6" w:rsidRDefault="00726FC6" w:rsidP="007744AD">
            <w:pPr>
              <w:spacing w:after="0" w:line="240" w:lineRule="auto"/>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17</w:t>
            </w:r>
          </w:p>
        </w:tc>
      </w:tr>
      <w:tr w:rsidR="00726FC6" w:rsidRPr="00726FC6" w14:paraId="3842FAAD"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082DD7E9" w14:textId="77777777" w:rsidR="00726FC6" w:rsidRPr="00726FC6" w:rsidRDefault="00726FC6" w:rsidP="00726FC6">
            <w:pPr>
              <w:spacing w:after="0" w:line="240" w:lineRule="auto"/>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Applying to HE</w:t>
            </w:r>
          </w:p>
        </w:tc>
        <w:tc>
          <w:tcPr>
            <w:tcW w:w="1419" w:type="dxa"/>
            <w:tcBorders>
              <w:top w:val="nil"/>
              <w:left w:val="nil"/>
              <w:bottom w:val="single" w:sz="4" w:space="0" w:color="auto"/>
              <w:right w:val="single" w:sz="4" w:space="0" w:color="auto"/>
            </w:tcBorders>
            <w:shd w:val="clear" w:color="auto" w:fill="auto"/>
            <w:noWrap/>
            <w:vAlign w:val="bottom"/>
            <w:hideMark/>
          </w:tcPr>
          <w:p w14:paraId="61C0B094" w14:textId="77777777" w:rsidR="00726FC6" w:rsidRPr="00726FC6" w:rsidRDefault="00726FC6" w:rsidP="007744AD">
            <w:pPr>
              <w:spacing w:after="0" w:line="240" w:lineRule="auto"/>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14</w:t>
            </w:r>
          </w:p>
        </w:tc>
      </w:tr>
      <w:tr w:rsidR="00726FC6" w:rsidRPr="00726FC6" w14:paraId="20E70218"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7C97A1AD" w14:textId="77777777" w:rsidR="00726FC6" w:rsidRPr="00726FC6" w:rsidRDefault="00726FC6" w:rsidP="00726FC6">
            <w:pPr>
              <w:spacing w:after="0" w:line="240" w:lineRule="auto"/>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Positive impression</w:t>
            </w:r>
          </w:p>
        </w:tc>
        <w:tc>
          <w:tcPr>
            <w:tcW w:w="1419" w:type="dxa"/>
            <w:tcBorders>
              <w:top w:val="nil"/>
              <w:left w:val="nil"/>
              <w:bottom w:val="single" w:sz="4" w:space="0" w:color="auto"/>
              <w:right w:val="single" w:sz="4" w:space="0" w:color="auto"/>
            </w:tcBorders>
            <w:shd w:val="clear" w:color="auto" w:fill="auto"/>
            <w:noWrap/>
            <w:vAlign w:val="bottom"/>
            <w:hideMark/>
          </w:tcPr>
          <w:p w14:paraId="60225A17" w14:textId="77777777" w:rsidR="00726FC6" w:rsidRPr="00726FC6" w:rsidRDefault="00726FC6" w:rsidP="007744AD">
            <w:pPr>
              <w:spacing w:after="0" w:line="240" w:lineRule="auto"/>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9</w:t>
            </w:r>
          </w:p>
        </w:tc>
      </w:tr>
      <w:tr w:rsidR="00726FC6" w:rsidRPr="00726FC6" w14:paraId="77FD8D1E"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59480F1C" w14:textId="77777777" w:rsidR="00726FC6" w:rsidRPr="00726FC6" w:rsidRDefault="00726FC6" w:rsidP="00726FC6">
            <w:pPr>
              <w:spacing w:after="0" w:line="240" w:lineRule="auto"/>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About session or activity</w:t>
            </w:r>
          </w:p>
        </w:tc>
        <w:tc>
          <w:tcPr>
            <w:tcW w:w="1419" w:type="dxa"/>
            <w:tcBorders>
              <w:top w:val="nil"/>
              <w:left w:val="nil"/>
              <w:bottom w:val="single" w:sz="4" w:space="0" w:color="auto"/>
              <w:right w:val="single" w:sz="4" w:space="0" w:color="auto"/>
            </w:tcBorders>
            <w:shd w:val="clear" w:color="auto" w:fill="auto"/>
            <w:noWrap/>
            <w:vAlign w:val="bottom"/>
            <w:hideMark/>
          </w:tcPr>
          <w:p w14:paraId="3C788E72" w14:textId="77777777" w:rsidR="00726FC6" w:rsidRPr="00726FC6" w:rsidRDefault="00726FC6" w:rsidP="007744AD">
            <w:pPr>
              <w:spacing w:after="0" w:line="240" w:lineRule="auto"/>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3</w:t>
            </w:r>
          </w:p>
        </w:tc>
      </w:tr>
      <w:tr w:rsidR="00726FC6" w:rsidRPr="00726FC6" w14:paraId="791E6307"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551BB2B4" w14:textId="77777777" w:rsidR="00726FC6" w:rsidRPr="00726FC6" w:rsidRDefault="00726FC6" w:rsidP="00726FC6">
            <w:pPr>
              <w:spacing w:after="0" w:line="240" w:lineRule="auto"/>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Other</w:t>
            </w:r>
          </w:p>
        </w:tc>
        <w:tc>
          <w:tcPr>
            <w:tcW w:w="1419" w:type="dxa"/>
            <w:tcBorders>
              <w:top w:val="nil"/>
              <w:left w:val="nil"/>
              <w:bottom w:val="single" w:sz="4" w:space="0" w:color="auto"/>
              <w:right w:val="single" w:sz="4" w:space="0" w:color="auto"/>
            </w:tcBorders>
            <w:shd w:val="clear" w:color="auto" w:fill="auto"/>
            <w:noWrap/>
            <w:vAlign w:val="bottom"/>
            <w:hideMark/>
          </w:tcPr>
          <w:p w14:paraId="22A39881" w14:textId="77777777" w:rsidR="00726FC6" w:rsidRPr="00726FC6" w:rsidRDefault="00726FC6" w:rsidP="007744AD">
            <w:pPr>
              <w:spacing w:after="0" w:line="240" w:lineRule="auto"/>
              <w:jc w:val="right"/>
              <w:rPr>
                <w:rFonts w:ascii="Calibri" w:eastAsia="Times New Roman" w:hAnsi="Calibri" w:cs="Calibri"/>
                <w:color w:val="000000"/>
                <w:kern w:val="0"/>
                <w:sz w:val="22"/>
                <w:lang w:eastAsia="en-GB"/>
                <w14:ligatures w14:val="none"/>
              </w:rPr>
            </w:pPr>
            <w:r w:rsidRPr="00726FC6">
              <w:rPr>
                <w:rFonts w:ascii="Calibri" w:eastAsia="Times New Roman" w:hAnsi="Calibri" w:cs="Calibri"/>
                <w:color w:val="000000"/>
                <w:kern w:val="0"/>
                <w:sz w:val="22"/>
                <w:lang w:eastAsia="en-GB"/>
                <w14:ligatures w14:val="none"/>
              </w:rPr>
              <w:t>11</w:t>
            </w:r>
          </w:p>
        </w:tc>
      </w:tr>
      <w:tr w:rsidR="00726FC6" w:rsidRPr="00726FC6" w14:paraId="68C5630C" w14:textId="77777777" w:rsidTr="00726FC6">
        <w:trPr>
          <w:trHeight w:val="290"/>
        </w:trPr>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1DC9FF67" w14:textId="77777777" w:rsidR="00726FC6" w:rsidRPr="00726FC6" w:rsidRDefault="00726FC6" w:rsidP="00726FC6">
            <w:pPr>
              <w:spacing w:after="0" w:line="240" w:lineRule="auto"/>
              <w:rPr>
                <w:rFonts w:ascii="Calibri" w:eastAsia="Times New Roman" w:hAnsi="Calibri" w:cs="Calibri"/>
                <w:b/>
                <w:bCs/>
                <w:color w:val="000000"/>
                <w:kern w:val="0"/>
                <w:sz w:val="22"/>
                <w:lang w:eastAsia="en-GB"/>
                <w14:ligatures w14:val="none"/>
              </w:rPr>
            </w:pPr>
            <w:r w:rsidRPr="00726FC6">
              <w:rPr>
                <w:rFonts w:ascii="Calibri" w:eastAsia="Times New Roman" w:hAnsi="Calibri" w:cs="Calibri"/>
                <w:b/>
                <w:bCs/>
                <w:color w:val="000000"/>
                <w:kern w:val="0"/>
                <w:sz w:val="22"/>
                <w:lang w:eastAsia="en-GB"/>
                <w14:ligatures w14:val="none"/>
              </w:rPr>
              <w:t>Total</w:t>
            </w:r>
          </w:p>
        </w:tc>
        <w:tc>
          <w:tcPr>
            <w:tcW w:w="1419" w:type="dxa"/>
            <w:tcBorders>
              <w:top w:val="nil"/>
              <w:left w:val="nil"/>
              <w:bottom w:val="single" w:sz="4" w:space="0" w:color="auto"/>
              <w:right w:val="single" w:sz="4" w:space="0" w:color="auto"/>
            </w:tcBorders>
            <w:shd w:val="clear" w:color="auto" w:fill="auto"/>
            <w:noWrap/>
            <w:vAlign w:val="bottom"/>
            <w:hideMark/>
          </w:tcPr>
          <w:p w14:paraId="6957CFA2" w14:textId="77777777" w:rsidR="00726FC6" w:rsidRPr="00726FC6" w:rsidRDefault="00726FC6" w:rsidP="00726FC6">
            <w:pPr>
              <w:spacing w:after="0" w:line="240" w:lineRule="auto"/>
              <w:jc w:val="right"/>
              <w:rPr>
                <w:rFonts w:ascii="Calibri" w:eastAsia="Times New Roman" w:hAnsi="Calibri" w:cs="Calibri"/>
                <w:b/>
                <w:bCs/>
                <w:color w:val="000000"/>
                <w:kern w:val="0"/>
                <w:sz w:val="22"/>
                <w:lang w:eastAsia="en-GB"/>
                <w14:ligatures w14:val="none"/>
              </w:rPr>
            </w:pPr>
            <w:r w:rsidRPr="00726FC6">
              <w:rPr>
                <w:rFonts w:ascii="Calibri" w:eastAsia="Times New Roman" w:hAnsi="Calibri" w:cs="Calibri"/>
                <w:b/>
                <w:bCs/>
                <w:color w:val="000000"/>
                <w:kern w:val="0"/>
                <w:sz w:val="22"/>
                <w:lang w:eastAsia="en-GB"/>
                <w14:ligatures w14:val="none"/>
              </w:rPr>
              <w:t>553</w:t>
            </w:r>
          </w:p>
        </w:tc>
      </w:tr>
    </w:tbl>
    <w:p w14:paraId="5FAFAC6D" w14:textId="77777777" w:rsidR="00726FC6" w:rsidRDefault="00726FC6" w:rsidP="00726FC6">
      <w:pPr>
        <w:pStyle w:val="NoSpacing"/>
      </w:pPr>
    </w:p>
    <w:p w14:paraId="6511B121" w14:textId="397E9B58" w:rsidR="00726FC6" w:rsidRDefault="00EF2032" w:rsidP="00726FC6">
      <w:pPr>
        <w:pStyle w:val="NoSpacing"/>
      </w:pPr>
      <w:r>
        <w:t>Q2 – Do you have any other comments or suggestions for us?</w:t>
      </w:r>
    </w:p>
    <w:p w14:paraId="4D114E0B" w14:textId="77777777" w:rsidR="002A05D7" w:rsidRDefault="002A05D7" w:rsidP="00726FC6">
      <w:pPr>
        <w:pStyle w:val="NoSpacing"/>
      </w:pPr>
    </w:p>
    <w:tbl>
      <w:tblPr>
        <w:tblW w:w="5382" w:type="dxa"/>
        <w:tblLook w:val="04A0" w:firstRow="1" w:lastRow="0" w:firstColumn="1" w:lastColumn="0" w:noHBand="0" w:noVBand="1"/>
      </w:tblPr>
      <w:tblGrid>
        <w:gridCol w:w="4106"/>
        <w:gridCol w:w="1404"/>
      </w:tblGrid>
      <w:tr w:rsidR="00EF2032" w:rsidRPr="00EF2032" w14:paraId="76E2AFCD" w14:textId="77777777" w:rsidTr="007744AD">
        <w:trPr>
          <w:trHeight w:val="29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37202" w14:textId="77777777" w:rsidR="00EF2032" w:rsidRPr="00EF2032" w:rsidRDefault="00EF2032" w:rsidP="00EF2032">
            <w:pPr>
              <w:spacing w:after="0" w:line="240" w:lineRule="auto"/>
              <w:rPr>
                <w:rFonts w:ascii="Calibri" w:eastAsia="Times New Roman" w:hAnsi="Calibri" w:cs="Calibri"/>
                <w:b/>
                <w:bCs/>
                <w:color w:val="000000"/>
                <w:kern w:val="0"/>
                <w:sz w:val="22"/>
                <w:lang w:eastAsia="en-GB"/>
                <w14:ligatures w14:val="none"/>
              </w:rPr>
            </w:pPr>
            <w:r w:rsidRPr="00EF2032">
              <w:rPr>
                <w:rFonts w:ascii="Calibri" w:eastAsia="Times New Roman" w:hAnsi="Calibri" w:cs="Calibri"/>
                <w:b/>
                <w:bCs/>
                <w:color w:val="000000"/>
                <w:kern w:val="0"/>
                <w:sz w:val="22"/>
                <w:lang w:eastAsia="en-GB"/>
                <w14:ligatures w14:val="none"/>
              </w:rPr>
              <w:t>Code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1997D6" w14:textId="77777777" w:rsidR="00EF2032" w:rsidRPr="00EF2032" w:rsidRDefault="00EF2032" w:rsidP="00EF2032">
            <w:pPr>
              <w:spacing w:after="0" w:line="240" w:lineRule="auto"/>
              <w:rPr>
                <w:rFonts w:ascii="Calibri" w:eastAsia="Times New Roman" w:hAnsi="Calibri" w:cs="Calibri"/>
                <w:b/>
                <w:bCs/>
                <w:color w:val="000000"/>
                <w:kern w:val="0"/>
                <w:sz w:val="22"/>
                <w:lang w:eastAsia="en-GB"/>
                <w14:ligatures w14:val="none"/>
              </w:rPr>
            </w:pPr>
            <w:r w:rsidRPr="00EF2032">
              <w:rPr>
                <w:rFonts w:ascii="Calibri" w:eastAsia="Times New Roman" w:hAnsi="Calibri" w:cs="Calibri"/>
                <w:b/>
                <w:bCs/>
                <w:color w:val="000000"/>
                <w:kern w:val="0"/>
                <w:sz w:val="22"/>
                <w:lang w:eastAsia="en-GB"/>
                <w14:ligatures w14:val="none"/>
              </w:rPr>
              <w:t>Respondents</w:t>
            </w:r>
          </w:p>
        </w:tc>
      </w:tr>
      <w:tr w:rsidR="00EF2032" w:rsidRPr="00EF2032" w14:paraId="11F506B0" w14:textId="77777777" w:rsidTr="007744AD">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17F3B1D" w14:textId="77777777" w:rsidR="00EF2032" w:rsidRPr="00EF2032" w:rsidRDefault="00EF2032" w:rsidP="00EF2032">
            <w:pPr>
              <w:spacing w:after="0" w:line="240" w:lineRule="auto"/>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Positive impression</w:t>
            </w:r>
          </w:p>
        </w:tc>
        <w:tc>
          <w:tcPr>
            <w:tcW w:w="1276" w:type="dxa"/>
            <w:tcBorders>
              <w:top w:val="nil"/>
              <w:left w:val="nil"/>
              <w:bottom w:val="single" w:sz="4" w:space="0" w:color="auto"/>
              <w:right w:val="single" w:sz="4" w:space="0" w:color="auto"/>
            </w:tcBorders>
            <w:shd w:val="clear" w:color="auto" w:fill="auto"/>
            <w:noWrap/>
            <w:vAlign w:val="bottom"/>
            <w:hideMark/>
          </w:tcPr>
          <w:p w14:paraId="390BBA40" w14:textId="77777777" w:rsidR="00EF2032" w:rsidRPr="00EF2032" w:rsidRDefault="00EF2032" w:rsidP="00EF2032">
            <w:pPr>
              <w:spacing w:after="0" w:line="240" w:lineRule="auto"/>
              <w:jc w:val="right"/>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20</w:t>
            </w:r>
          </w:p>
        </w:tc>
      </w:tr>
      <w:tr w:rsidR="00EF2032" w:rsidRPr="00EF2032" w14:paraId="58A44CC8" w14:textId="77777777" w:rsidTr="007744AD">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00E54D3" w14:textId="77777777" w:rsidR="00EF2032" w:rsidRPr="00EF2032" w:rsidRDefault="00EF2032" w:rsidP="00EF2032">
            <w:pPr>
              <w:spacing w:after="0" w:line="240" w:lineRule="auto"/>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Specific future option (jobs or courses)</w:t>
            </w:r>
          </w:p>
        </w:tc>
        <w:tc>
          <w:tcPr>
            <w:tcW w:w="1276" w:type="dxa"/>
            <w:tcBorders>
              <w:top w:val="nil"/>
              <w:left w:val="nil"/>
              <w:bottom w:val="single" w:sz="4" w:space="0" w:color="auto"/>
              <w:right w:val="single" w:sz="4" w:space="0" w:color="auto"/>
            </w:tcBorders>
            <w:shd w:val="clear" w:color="auto" w:fill="auto"/>
            <w:noWrap/>
            <w:vAlign w:val="bottom"/>
            <w:hideMark/>
          </w:tcPr>
          <w:p w14:paraId="40D8CFAF" w14:textId="77777777" w:rsidR="00EF2032" w:rsidRPr="00EF2032" w:rsidRDefault="00EF2032" w:rsidP="00EF2032">
            <w:pPr>
              <w:spacing w:after="0" w:line="240" w:lineRule="auto"/>
              <w:jc w:val="right"/>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11</w:t>
            </w:r>
          </w:p>
        </w:tc>
      </w:tr>
      <w:tr w:rsidR="00EF2032" w:rsidRPr="00EF2032" w14:paraId="68295501" w14:textId="77777777" w:rsidTr="007744AD">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22284D3" w14:textId="77777777" w:rsidR="00EF2032" w:rsidRPr="00EF2032" w:rsidRDefault="00EF2032" w:rsidP="00EF2032">
            <w:pPr>
              <w:spacing w:after="0" w:line="240" w:lineRule="auto"/>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Delivery suggestion</w:t>
            </w:r>
          </w:p>
        </w:tc>
        <w:tc>
          <w:tcPr>
            <w:tcW w:w="1276" w:type="dxa"/>
            <w:tcBorders>
              <w:top w:val="nil"/>
              <w:left w:val="nil"/>
              <w:bottom w:val="single" w:sz="4" w:space="0" w:color="auto"/>
              <w:right w:val="single" w:sz="4" w:space="0" w:color="auto"/>
            </w:tcBorders>
            <w:shd w:val="clear" w:color="auto" w:fill="auto"/>
            <w:noWrap/>
            <w:vAlign w:val="bottom"/>
            <w:hideMark/>
          </w:tcPr>
          <w:p w14:paraId="714E6944" w14:textId="77777777" w:rsidR="00EF2032" w:rsidRPr="00EF2032" w:rsidRDefault="00EF2032" w:rsidP="00EF2032">
            <w:pPr>
              <w:spacing w:after="0" w:line="240" w:lineRule="auto"/>
              <w:jc w:val="right"/>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8</w:t>
            </w:r>
          </w:p>
        </w:tc>
      </w:tr>
      <w:tr w:rsidR="00EF2032" w:rsidRPr="00EF2032" w14:paraId="1F03D097" w14:textId="77777777" w:rsidTr="007744AD">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4AEF895" w14:textId="77777777" w:rsidR="00EF2032" w:rsidRPr="00EF2032" w:rsidRDefault="00EF2032" w:rsidP="00EF2032">
            <w:pPr>
              <w:spacing w:after="0" w:line="240" w:lineRule="auto"/>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Finance</w:t>
            </w:r>
          </w:p>
        </w:tc>
        <w:tc>
          <w:tcPr>
            <w:tcW w:w="1276" w:type="dxa"/>
            <w:tcBorders>
              <w:top w:val="nil"/>
              <w:left w:val="nil"/>
              <w:bottom w:val="single" w:sz="4" w:space="0" w:color="auto"/>
              <w:right w:val="single" w:sz="4" w:space="0" w:color="auto"/>
            </w:tcBorders>
            <w:shd w:val="clear" w:color="auto" w:fill="auto"/>
            <w:noWrap/>
            <w:vAlign w:val="bottom"/>
            <w:hideMark/>
          </w:tcPr>
          <w:p w14:paraId="17833137" w14:textId="77777777" w:rsidR="00EF2032" w:rsidRPr="00EF2032" w:rsidRDefault="00EF2032" w:rsidP="00EF2032">
            <w:pPr>
              <w:spacing w:after="0" w:line="240" w:lineRule="auto"/>
              <w:jc w:val="right"/>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5</w:t>
            </w:r>
          </w:p>
        </w:tc>
      </w:tr>
      <w:tr w:rsidR="00EF2032" w:rsidRPr="00EF2032" w14:paraId="729E2D07" w14:textId="77777777" w:rsidTr="007744AD">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06600E0" w14:textId="77777777" w:rsidR="00EF2032" w:rsidRPr="00EF2032" w:rsidRDefault="00EF2032" w:rsidP="00EF2032">
            <w:pPr>
              <w:spacing w:after="0" w:line="240" w:lineRule="auto"/>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University experience</w:t>
            </w:r>
          </w:p>
        </w:tc>
        <w:tc>
          <w:tcPr>
            <w:tcW w:w="1276" w:type="dxa"/>
            <w:tcBorders>
              <w:top w:val="nil"/>
              <w:left w:val="nil"/>
              <w:bottom w:val="single" w:sz="4" w:space="0" w:color="auto"/>
              <w:right w:val="single" w:sz="4" w:space="0" w:color="auto"/>
            </w:tcBorders>
            <w:shd w:val="clear" w:color="auto" w:fill="auto"/>
            <w:noWrap/>
            <w:vAlign w:val="bottom"/>
            <w:hideMark/>
          </w:tcPr>
          <w:p w14:paraId="143C9148" w14:textId="77777777" w:rsidR="00EF2032" w:rsidRPr="00EF2032" w:rsidRDefault="00EF2032" w:rsidP="00EF2032">
            <w:pPr>
              <w:spacing w:after="0" w:line="240" w:lineRule="auto"/>
              <w:jc w:val="right"/>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4</w:t>
            </w:r>
          </w:p>
        </w:tc>
      </w:tr>
      <w:tr w:rsidR="00EF2032" w:rsidRPr="00EF2032" w14:paraId="49A866FE" w14:textId="77777777" w:rsidTr="007744AD">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9325663" w14:textId="77777777" w:rsidR="00EF2032" w:rsidRPr="00EF2032" w:rsidRDefault="00EF2032" w:rsidP="00EF2032">
            <w:pPr>
              <w:spacing w:after="0" w:line="240" w:lineRule="auto"/>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Careers</w:t>
            </w:r>
          </w:p>
        </w:tc>
        <w:tc>
          <w:tcPr>
            <w:tcW w:w="1276" w:type="dxa"/>
            <w:tcBorders>
              <w:top w:val="nil"/>
              <w:left w:val="nil"/>
              <w:bottom w:val="single" w:sz="4" w:space="0" w:color="auto"/>
              <w:right w:val="single" w:sz="4" w:space="0" w:color="auto"/>
            </w:tcBorders>
            <w:shd w:val="clear" w:color="auto" w:fill="auto"/>
            <w:noWrap/>
            <w:vAlign w:val="bottom"/>
            <w:hideMark/>
          </w:tcPr>
          <w:p w14:paraId="5B28DCB8" w14:textId="77777777" w:rsidR="00EF2032" w:rsidRPr="00EF2032" w:rsidRDefault="00EF2032" w:rsidP="00EF2032">
            <w:pPr>
              <w:spacing w:after="0" w:line="240" w:lineRule="auto"/>
              <w:jc w:val="right"/>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3</w:t>
            </w:r>
          </w:p>
        </w:tc>
      </w:tr>
      <w:tr w:rsidR="00EF2032" w:rsidRPr="00EF2032" w14:paraId="0DEC85C0" w14:textId="77777777" w:rsidTr="007744AD">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C840A8B" w14:textId="77777777" w:rsidR="00EF2032" w:rsidRPr="00EF2032" w:rsidRDefault="00EF2032" w:rsidP="00EF2032">
            <w:pPr>
              <w:spacing w:after="0" w:line="240" w:lineRule="auto"/>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Student support/accessibility</w:t>
            </w:r>
          </w:p>
        </w:tc>
        <w:tc>
          <w:tcPr>
            <w:tcW w:w="1276" w:type="dxa"/>
            <w:tcBorders>
              <w:top w:val="nil"/>
              <w:left w:val="nil"/>
              <w:bottom w:val="single" w:sz="4" w:space="0" w:color="auto"/>
              <w:right w:val="single" w:sz="4" w:space="0" w:color="auto"/>
            </w:tcBorders>
            <w:shd w:val="clear" w:color="auto" w:fill="auto"/>
            <w:noWrap/>
            <w:vAlign w:val="bottom"/>
            <w:hideMark/>
          </w:tcPr>
          <w:p w14:paraId="50956264" w14:textId="77777777" w:rsidR="00EF2032" w:rsidRPr="00EF2032" w:rsidRDefault="00EF2032" w:rsidP="00EF2032">
            <w:pPr>
              <w:spacing w:after="0" w:line="240" w:lineRule="auto"/>
              <w:jc w:val="right"/>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4</w:t>
            </w:r>
          </w:p>
        </w:tc>
      </w:tr>
      <w:tr w:rsidR="00EF2032" w:rsidRPr="00EF2032" w14:paraId="00B83ED7" w14:textId="77777777" w:rsidTr="007744AD">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5D3CE0C" w14:textId="77777777" w:rsidR="00EF2032" w:rsidRPr="00EF2032" w:rsidRDefault="00EF2032" w:rsidP="00EF2032">
            <w:pPr>
              <w:spacing w:after="0" w:line="240" w:lineRule="auto"/>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Negative impression</w:t>
            </w:r>
          </w:p>
        </w:tc>
        <w:tc>
          <w:tcPr>
            <w:tcW w:w="1276" w:type="dxa"/>
            <w:tcBorders>
              <w:top w:val="nil"/>
              <w:left w:val="nil"/>
              <w:bottom w:val="single" w:sz="4" w:space="0" w:color="auto"/>
              <w:right w:val="single" w:sz="4" w:space="0" w:color="auto"/>
            </w:tcBorders>
            <w:shd w:val="clear" w:color="auto" w:fill="auto"/>
            <w:noWrap/>
            <w:vAlign w:val="bottom"/>
            <w:hideMark/>
          </w:tcPr>
          <w:p w14:paraId="69947E25" w14:textId="77777777" w:rsidR="00EF2032" w:rsidRPr="00EF2032" w:rsidRDefault="00EF2032" w:rsidP="00EF2032">
            <w:pPr>
              <w:spacing w:after="0" w:line="240" w:lineRule="auto"/>
              <w:jc w:val="right"/>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2</w:t>
            </w:r>
          </w:p>
        </w:tc>
      </w:tr>
      <w:tr w:rsidR="00EF2032" w:rsidRPr="00EF2032" w14:paraId="24BC2465" w14:textId="77777777" w:rsidTr="007744AD">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74F7913" w14:textId="77777777" w:rsidR="00EF2032" w:rsidRPr="00EF2032" w:rsidRDefault="00EF2032" w:rsidP="00EF2032">
            <w:pPr>
              <w:spacing w:after="0" w:line="240" w:lineRule="auto"/>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Other</w:t>
            </w:r>
          </w:p>
        </w:tc>
        <w:tc>
          <w:tcPr>
            <w:tcW w:w="1276" w:type="dxa"/>
            <w:tcBorders>
              <w:top w:val="nil"/>
              <w:left w:val="nil"/>
              <w:bottom w:val="single" w:sz="4" w:space="0" w:color="auto"/>
              <w:right w:val="single" w:sz="4" w:space="0" w:color="auto"/>
            </w:tcBorders>
            <w:shd w:val="clear" w:color="auto" w:fill="auto"/>
            <w:noWrap/>
            <w:vAlign w:val="bottom"/>
            <w:hideMark/>
          </w:tcPr>
          <w:p w14:paraId="7EE4A5DE" w14:textId="77777777" w:rsidR="00EF2032" w:rsidRPr="00EF2032" w:rsidRDefault="00EF2032" w:rsidP="00EF2032">
            <w:pPr>
              <w:spacing w:after="0" w:line="240" w:lineRule="auto"/>
              <w:jc w:val="right"/>
              <w:rPr>
                <w:rFonts w:ascii="Calibri" w:eastAsia="Times New Roman" w:hAnsi="Calibri" w:cs="Calibri"/>
                <w:color w:val="000000"/>
                <w:kern w:val="0"/>
                <w:sz w:val="22"/>
                <w:lang w:eastAsia="en-GB"/>
                <w14:ligatures w14:val="none"/>
              </w:rPr>
            </w:pPr>
            <w:r w:rsidRPr="00EF2032">
              <w:rPr>
                <w:rFonts w:ascii="Calibri" w:eastAsia="Times New Roman" w:hAnsi="Calibri" w:cs="Calibri"/>
                <w:color w:val="000000"/>
                <w:kern w:val="0"/>
                <w:sz w:val="22"/>
                <w:lang w:eastAsia="en-GB"/>
                <w14:ligatures w14:val="none"/>
              </w:rPr>
              <w:t>3</w:t>
            </w:r>
          </w:p>
        </w:tc>
      </w:tr>
      <w:tr w:rsidR="00EF2032" w:rsidRPr="00EF2032" w14:paraId="0EB26D66" w14:textId="77777777" w:rsidTr="007744AD">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0CCFC26" w14:textId="77777777" w:rsidR="00EF2032" w:rsidRPr="00EF2032" w:rsidRDefault="00EF2032" w:rsidP="00EF2032">
            <w:pPr>
              <w:spacing w:after="0" w:line="240" w:lineRule="auto"/>
              <w:rPr>
                <w:rFonts w:ascii="Calibri" w:eastAsia="Times New Roman" w:hAnsi="Calibri" w:cs="Calibri"/>
                <w:b/>
                <w:bCs/>
                <w:color w:val="000000"/>
                <w:kern w:val="0"/>
                <w:sz w:val="22"/>
                <w:lang w:eastAsia="en-GB"/>
                <w14:ligatures w14:val="none"/>
              </w:rPr>
            </w:pPr>
            <w:r w:rsidRPr="00EF2032">
              <w:rPr>
                <w:rFonts w:ascii="Calibri" w:eastAsia="Times New Roman" w:hAnsi="Calibri" w:cs="Calibri"/>
                <w:b/>
                <w:bCs/>
                <w:color w:val="000000"/>
                <w:kern w:val="0"/>
                <w:sz w:val="22"/>
                <w:lang w:eastAsia="en-GB"/>
                <w14:ligatures w14:val="non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32F22641" w14:textId="77777777" w:rsidR="00EF2032" w:rsidRPr="00EF2032" w:rsidRDefault="00EF2032" w:rsidP="00EF2032">
            <w:pPr>
              <w:spacing w:after="0" w:line="240" w:lineRule="auto"/>
              <w:jc w:val="right"/>
              <w:rPr>
                <w:rFonts w:ascii="Calibri" w:eastAsia="Times New Roman" w:hAnsi="Calibri" w:cs="Calibri"/>
                <w:b/>
                <w:bCs/>
                <w:color w:val="000000"/>
                <w:kern w:val="0"/>
                <w:sz w:val="22"/>
                <w:lang w:eastAsia="en-GB"/>
                <w14:ligatures w14:val="none"/>
              </w:rPr>
            </w:pPr>
            <w:r w:rsidRPr="00EF2032">
              <w:rPr>
                <w:rFonts w:ascii="Calibri" w:eastAsia="Times New Roman" w:hAnsi="Calibri" w:cs="Calibri"/>
                <w:b/>
                <w:bCs/>
                <w:color w:val="000000"/>
                <w:kern w:val="0"/>
                <w:sz w:val="22"/>
                <w:lang w:eastAsia="en-GB"/>
                <w14:ligatures w14:val="none"/>
              </w:rPr>
              <w:t>60</w:t>
            </w:r>
          </w:p>
        </w:tc>
      </w:tr>
    </w:tbl>
    <w:p w14:paraId="084F0AFE" w14:textId="3A81549C" w:rsidR="00E07F8F" w:rsidRDefault="007C2FEB" w:rsidP="004007C7">
      <w:pPr>
        <w:pStyle w:val="NoSpacing"/>
        <w:rPr>
          <w:u w:val="single"/>
        </w:rPr>
      </w:pPr>
      <w:r>
        <w:rPr>
          <w:u w:val="single"/>
        </w:rPr>
        <w:lastRenderedPageBreak/>
        <w:t xml:space="preserve">Focus </w:t>
      </w:r>
      <w:r w:rsidR="004007C7" w:rsidRPr="004007C7">
        <w:rPr>
          <w:u w:val="single"/>
        </w:rPr>
        <w:t>G</w:t>
      </w:r>
      <w:r w:rsidRPr="004007C7">
        <w:rPr>
          <w:u w:val="single"/>
        </w:rPr>
        <w:t>roup</w:t>
      </w:r>
    </w:p>
    <w:p w14:paraId="4E90925C" w14:textId="77777777" w:rsidR="00227465" w:rsidRDefault="00227465" w:rsidP="00227465">
      <w:pPr>
        <w:pStyle w:val="NoSpacing"/>
      </w:pPr>
      <w:r>
        <w:t>A focus group was carried out with a group of 11 Y8 students, after completing the three activities in the programme. The students had received activities from the Understand, Decide and Belong strands, which focused on improving knowledge, soft skills and decision making, and fit and belonging respectively.</w:t>
      </w:r>
    </w:p>
    <w:p w14:paraId="3C8CD245" w14:textId="77777777" w:rsidR="00EB202E" w:rsidRDefault="00EB202E" w:rsidP="00227465">
      <w:pPr>
        <w:pStyle w:val="NoSpacing"/>
      </w:pPr>
    </w:p>
    <w:p w14:paraId="1B4BBE1F" w14:textId="69F99474" w:rsidR="00227465" w:rsidRDefault="00227465" w:rsidP="00227465">
      <w:pPr>
        <w:pStyle w:val="NoSpacing"/>
      </w:pPr>
      <w:r>
        <w:t>Most significantly, s</w:t>
      </w:r>
      <w:r w:rsidRPr="00461206">
        <w:t xml:space="preserve">tudents did not know they were on a programme and struggled to distinguish </w:t>
      </w:r>
      <w:r w:rsidR="00EB202E">
        <w:t>Hepp</w:t>
      </w:r>
      <w:r w:rsidRPr="00461206">
        <w:t xml:space="preserve"> activities from other interventions they had</w:t>
      </w:r>
      <w:r w:rsidR="00762254">
        <w:t xml:space="preserve"> participated in</w:t>
      </w:r>
      <w:r>
        <w:t>.</w:t>
      </w:r>
    </w:p>
    <w:p w14:paraId="43C977EA" w14:textId="77777777" w:rsidR="00227465" w:rsidRDefault="00227465" w:rsidP="00227465">
      <w:pPr>
        <w:pStyle w:val="NoSpacing"/>
      </w:pPr>
    </w:p>
    <w:p w14:paraId="230A1EE1" w14:textId="4A37A3D6" w:rsidR="00227465" w:rsidRDefault="00227465" w:rsidP="00227465">
      <w:pPr>
        <w:pStyle w:val="NoSpacing"/>
      </w:pPr>
      <w:r>
        <w:t xml:space="preserve">Students demonstrated a good level of understanding of university </w:t>
      </w:r>
      <w:r w:rsidR="000175BA">
        <w:t xml:space="preserve">and how it differs from school, </w:t>
      </w:r>
      <w:r>
        <w:t>and their future options including college and apprenticeships. They demonstrated an awareness of decision-making processes, noting the importance of making your own decisions and picking a subject that they enjoyed and were good at, as well as knowing where to seek advice when making decisions on their future options (e.g. GCSE subjects). Students had thought about their future options and suggested a variety of plans, such as gap years, travelling, apprenticeships, and college/sixth form.</w:t>
      </w:r>
    </w:p>
    <w:p w14:paraId="564F7388" w14:textId="77777777" w:rsidR="00227465" w:rsidRDefault="00227465" w:rsidP="00227465">
      <w:pPr>
        <w:pStyle w:val="NoSpacing"/>
      </w:pPr>
    </w:p>
    <w:p w14:paraId="4110016C" w14:textId="625F77B8" w:rsidR="00227465" w:rsidRDefault="00227465" w:rsidP="00227465">
      <w:pPr>
        <w:pStyle w:val="NoSpacing"/>
      </w:pPr>
      <w:r>
        <w:t>The students described their campus visit as of middling interest</w:t>
      </w:r>
      <w:r w:rsidR="00C134C7">
        <w:t>;</w:t>
      </w:r>
      <w:r w:rsidR="007C5B93">
        <w:t xml:space="preserve"> </w:t>
      </w:r>
      <w:r>
        <w:t>they enjoyed the campus tour and being out of the classroom. Notably, the students indicated that they felt like they belonged at the university visited, saying it felt “normal”, like “my school”, and that they could “be [themselves] there”.</w:t>
      </w:r>
    </w:p>
    <w:p w14:paraId="1E135DFC" w14:textId="77777777" w:rsidR="00227465" w:rsidRDefault="00227465" w:rsidP="00227465">
      <w:pPr>
        <w:pStyle w:val="NoSpacing"/>
      </w:pPr>
    </w:p>
    <w:p w14:paraId="4416B3DC" w14:textId="77777777" w:rsidR="00227465" w:rsidRDefault="00227465" w:rsidP="00227465">
      <w:pPr>
        <w:pStyle w:val="NoSpacing"/>
      </w:pPr>
      <w:r>
        <w:t>For future iterations of the programme, students suggested they would like to hear more from current students and graduates, on their experiences and past and future choices – in particular, future career paths and the student experience (what an average day or week looks like for a student). Students also wanted to hear more about which options which would allow them to pursue a certain career – e.g. which qualifications could allow them to pursue a career in hair &amp; beauty. Overall, the group agreed they would like to take part in the activities again.</w:t>
      </w:r>
    </w:p>
    <w:p w14:paraId="6CDE8E1F" w14:textId="77777777" w:rsidR="00EF2032" w:rsidRDefault="00EF2032" w:rsidP="00227465">
      <w:pPr>
        <w:pStyle w:val="NoSpacing"/>
      </w:pPr>
    </w:p>
    <w:p w14:paraId="47183E54" w14:textId="6C9FEE57" w:rsidR="007C2FEB" w:rsidRDefault="007C2FEB" w:rsidP="00C677C5">
      <w:pPr>
        <w:pStyle w:val="NoSpacing"/>
        <w:rPr>
          <w:u w:val="single"/>
        </w:rPr>
      </w:pPr>
      <w:r>
        <w:rPr>
          <w:u w:val="single"/>
        </w:rPr>
        <w:t xml:space="preserve">Case </w:t>
      </w:r>
      <w:r w:rsidR="004007C7">
        <w:rPr>
          <w:u w:val="single"/>
        </w:rPr>
        <w:t>S</w:t>
      </w:r>
      <w:r w:rsidR="00FE3C0D" w:rsidRPr="00FE3C0D">
        <w:rPr>
          <w:u w:val="single"/>
        </w:rPr>
        <w:t>tudy</w:t>
      </w:r>
    </w:p>
    <w:p w14:paraId="1AC3E1DD" w14:textId="77777777" w:rsidR="00B6798D" w:rsidRDefault="007C2FEB" w:rsidP="00FE3C0D">
      <w:pPr>
        <w:pStyle w:val="NoSpacing"/>
      </w:pPr>
      <w:r>
        <w:t xml:space="preserve">As an illustrative example of school-level effects, the </w:t>
      </w:r>
      <w:r w:rsidR="00186339">
        <w:t>results of the Wilcoxon’s signed</w:t>
      </w:r>
      <w:r w:rsidR="00FE3C0D">
        <w:t xml:space="preserve"> </w:t>
      </w:r>
      <w:r w:rsidR="00186339">
        <w:t xml:space="preserve">rank test for a particular school </w:t>
      </w:r>
      <w:r w:rsidR="00BA63EA">
        <w:t>(</w:t>
      </w:r>
      <w:proofErr w:type="spellStart"/>
      <w:r w:rsidR="00BA63EA">
        <w:t>Yewlands</w:t>
      </w:r>
      <w:proofErr w:type="spellEnd"/>
      <w:r w:rsidR="00BA63EA">
        <w:t xml:space="preserve"> Academy) </w:t>
      </w:r>
      <w:r w:rsidR="00186339">
        <w:t xml:space="preserve">are set out below. </w:t>
      </w:r>
      <w:r w:rsidR="00FE3C0D">
        <w:t xml:space="preserve"> </w:t>
      </w:r>
    </w:p>
    <w:p w14:paraId="4C01EF5E" w14:textId="77777777" w:rsidR="00B6798D" w:rsidRDefault="00B6798D" w:rsidP="00FE3C0D">
      <w:pPr>
        <w:pStyle w:val="NoSpacing"/>
      </w:pPr>
    </w:p>
    <w:p w14:paraId="3E1E6CAF" w14:textId="3E09C6E1" w:rsidR="007C2FEB" w:rsidRDefault="00616D51" w:rsidP="003F3488">
      <w:pPr>
        <w:pStyle w:val="NoSpacing"/>
      </w:pPr>
      <w:proofErr w:type="spellStart"/>
      <w:r>
        <w:t>Yewlands</w:t>
      </w:r>
      <w:proofErr w:type="spellEnd"/>
      <w:r w:rsidR="00186339">
        <w:t xml:space="preserve"> </w:t>
      </w:r>
      <w:r>
        <w:t>Academy</w:t>
      </w:r>
      <w:r w:rsidR="00186339">
        <w:t xml:space="preserve"> </w:t>
      </w:r>
      <w:r>
        <w:t>were identified as a model of best practice</w:t>
      </w:r>
      <w:r w:rsidR="00715B17">
        <w:t xml:space="preserve"> for MIP</w:t>
      </w:r>
      <w:r>
        <w:t xml:space="preserve"> as they</w:t>
      </w:r>
      <w:r w:rsidR="00186339">
        <w:t xml:space="preserve"> delivered the programme </w:t>
      </w:r>
      <w:r w:rsidR="00133CF5">
        <w:t xml:space="preserve">largely </w:t>
      </w:r>
      <w:r w:rsidR="00714858">
        <w:t>in line with our intentions</w:t>
      </w:r>
      <w:r w:rsidR="00B024C4">
        <w:t>/</w:t>
      </w:r>
      <w:r w:rsidR="00714858">
        <w:t>programme</w:t>
      </w:r>
      <w:r w:rsidR="00B024C4">
        <w:t xml:space="preserve"> parameters, namely</w:t>
      </w:r>
      <w:r w:rsidR="000F7380">
        <w:t xml:space="preserve"> </w:t>
      </w:r>
      <w:r w:rsidR="00C17198">
        <w:t xml:space="preserve">the school had small cohorts of </w:t>
      </w:r>
      <w:r w:rsidR="00ED675D">
        <w:t>35 pupils each in Y8 &amp; Y9</w:t>
      </w:r>
      <w:r w:rsidR="00536123">
        <w:t>,</w:t>
      </w:r>
      <w:r w:rsidR="00C17198" w:rsidRPr="00ED675D">
        <w:t xml:space="preserve"> </w:t>
      </w:r>
      <w:r w:rsidR="00C17198">
        <w:t xml:space="preserve">with </w:t>
      </w:r>
      <w:r w:rsidR="00017FEA">
        <w:t>53 matched cases overall;</w:t>
      </w:r>
      <w:r w:rsidR="00C17198" w:rsidRPr="00017FEA">
        <w:t xml:space="preserve"> </w:t>
      </w:r>
      <w:r w:rsidR="00C17198">
        <w:t xml:space="preserve">the </w:t>
      </w:r>
      <w:r w:rsidR="00A4618D">
        <w:t>students received a campus visit and a workshop, as well as a virtual assembly; and we had a strong working relationship with the school with a well-engaged key point of contact</w:t>
      </w:r>
      <w:r w:rsidR="003E5F7E">
        <w:t xml:space="preserve"> </w:t>
      </w:r>
      <w:r w:rsidR="00E817C4">
        <w:t>who</w:t>
      </w:r>
      <w:r w:rsidR="003E5F7E">
        <w:t xml:space="preserve"> helped us to </w:t>
      </w:r>
      <w:r w:rsidR="00E817C4">
        <w:t>schedule the programme throughout the academic year</w:t>
      </w:r>
      <w:r w:rsidR="00A4618D">
        <w:t>.</w:t>
      </w:r>
    </w:p>
    <w:p w14:paraId="0853D5BE" w14:textId="77777777" w:rsidR="00FE3C0D" w:rsidRPr="00C677C5" w:rsidRDefault="00FE3C0D" w:rsidP="00C677C5">
      <w:pPr>
        <w:spacing w:after="0"/>
        <w:rPr>
          <w:u w:val="single"/>
        </w:rPr>
      </w:pPr>
    </w:p>
    <w:p w14:paraId="689DEE49" w14:textId="77777777" w:rsidR="00126F8C" w:rsidRPr="00C17198" w:rsidRDefault="00126F8C" w:rsidP="003F3488">
      <w:pPr>
        <w:pStyle w:val="NoSpacing"/>
      </w:pPr>
      <w:r>
        <w:t xml:space="preserve">As Table 4 </w:t>
      </w:r>
      <w:r w:rsidR="00445A99">
        <w:t>i</w:t>
      </w:r>
      <w:r w:rsidR="00CE131C">
        <w:t>llustrates</w:t>
      </w:r>
      <w:r>
        <w:t>, there was a m</w:t>
      </w:r>
      <w:r w:rsidRPr="00126F8C">
        <w:t>oderate impact on fit and belonging</w:t>
      </w:r>
      <w:r w:rsidR="00335B61">
        <w:t xml:space="preserve"> and choices and pathways</w:t>
      </w:r>
      <w:r w:rsidRPr="00126F8C">
        <w:t xml:space="preserve">, </w:t>
      </w:r>
      <w:r w:rsidR="00335B61">
        <w:t xml:space="preserve">and on </w:t>
      </w:r>
      <w:r w:rsidRPr="00126F8C">
        <w:t>aspects of student finance</w:t>
      </w:r>
      <w:r w:rsidR="00335B61">
        <w:t>. There was a s</w:t>
      </w:r>
      <w:r w:rsidRPr="00126F8C">
        <w:t>mall impact on self-efficacy, academic confidence, expectations for progression, and aspects of social/academic benefits</w:t>
      </w:r>
      <w:r w:rsidR="00335B61">
        <w:t>. Notably, the e</w:t>
      </w:r>
      <w:r w:rsidRPr="00126F8C">
        <w:t>ffect size was larger in these areas than in the overall results</w:t>
      </w:r>
      <w:r w:rsidR="00335B61">
        <w:t>.</w:t>
      </w:r>
    </w:p>
    <w:p w14:paraId="49C15779" w14:textId="77777777" w:rsidR="00C677C5" w:rsidRPr="00C17198" w:rsidRDefault="00C677C5" w:rsidP="003F3488">
      <w:pPr>
        <w:pStyle w:val="NoSpacing"/>
      </w:pPr>
    </w:p>
    <w:p w14:paraId="5C4AD342" w14:textId="73CF091F" w:rsidR="003F3488" w:rsidRDefault="00327568" w:rsidP="003F3488">
      <w:pPr>
        <w:pStyle w:val="NoSpacing"/>
      </w:pPr>
      <w:r>
        <w:lastRenderedPageBreak/>
        <w:t>It is important to note that overall, t</w:t>
      </w:r>
      <w:r w:rsidR="00824BFF">
        <w:t xml:space="preserve">esting for school-level effects is difficult because of the large reduction in sample size reducing likelihood of significant effects. </w:t>
      </w:r>
      <w:r w:rsidR="00C8332D">
        <w:t>Significantly, t</w:t>
      </w:r>
      <w:r w:rsidR="008C49D0">
        <w:t>he amount of v</w:t>
      </w:r>
      <w:r w:rsidR="00824BFF">
        <w:t>ariability in how</w:t>
      </w:r>
      <w:r w:rsidR="008C49D0">
        <w:t xml:space="preserve"> the</w:t>
      </w:r>
      <w:r w:rsidR="00824BFF">
        <w:t xml:space="preserve"> programme was delivered makes it difficult to test for </w:t>
      </w:r>
      <w:r w:rsidR="00207AC1">
        <w:t>the effect of different configurations.</w:t>
      </w:r>
    </w:p>
    <w:p w14:paraId="1924215E" w14:textId="77777777" w:rsidR="009E7C75" w:rsidRDefault="009E7C75" w:rsidP="003F3488">
      <w:pPr>
        <w:pStyle w:val="NoSpacing"/>
      </w:pPr>
    </w:p>
    <w:p w14:paraId="0BE3C12E" w14:textId="77777777" w:rsidR="009E7C75" w:rsidRDefault="009E7C75" w:rsidP="003F3488">
      <w:pPr>
        <w:pStyle w:val="NoSpacing"/>
      </w:pPr>
    </w:p>
    <w:p w14:paraId="4BC7F057" w14:textId="77777777" w:rsidR="009E7C75" w:rsidRDefault="009E7C75" w:rsidP="003F3488">
      <w:pPr>
        <w:pStyle w:val="NoSpacing"/>
      </w:pPr>
    </w:p>
    <w:p w14:paraId="4C8DE4B1" w14:textId="77777777" w:rsidR="009E7C75" w:rsidRDefault="009E7C75" w:rsidP="003F3488">
      <w:pPr>
        <w:pStyle w:val="NoSpacing"/>
      </w:pPr>
    </w:p>
    <w:p w14:paraId="3565478E" w14:textId="77777777" w:rsidR="009E7C75" w:rsidRDefault="009E7C75" w:rsidP="003F3488">
      <w:pPr>
        <w:pStyle w:val="NoSpacing"/>
      </w:pPr>
    </w:p>
    <w:p w14:paraId="745072BF" w14:textId="77777777" w:rsidR="009E7C75" w:rsidRDefault="009E7C75" w:rsidP="003F3488">
      <w:pPr>
        <w:pStyle w:val="NoSpacing"/>
      </w:pPr>
    </w:p>
    <w:p w14:paraId="445C72B3" w14:textId="77777777" w:rsidR="009E7C75" w:rsidRDefault="009E7C75" w:rsidP="003F3488">
      <w:pPr>
        <w:pStyle w:val="NoSpacing"/>
      </w:pPr>
    </w:p>
    <w:p w14:paraId="257BED7B" w14:textId="77777777" w:rsidR="009E7C75" w:rsidRDefault="009E7C75" w:rsidP="003F3488">
      <w:pPr>
        <w:pStyle w:val="NoSpacing"/>
      </w:pPr>
    </w:p>
    <w:p w14:paraId="18EF88BA" w14:textId="77777777" w:rsidR="009E7C75" w:rsidRDefault="009E7C75" w:rsidP="003F3488">
      <w:pPr>
        <w:pStyle w:val="NoSpacing"/>
      </w:pPr>
    </w:p>
    <w:p w14:paraId="660C5D87" w14:textId="77777777" w:rsidR="009E7C75" w:rsidRDefault="009E7C75" w:rsidP="003F3488">
      <w:pPr>
        <w:pStyle w:val="NoSpacing"/>
      </w:pPr>
    </w:p>
    <w:p w14:paraId="5496ED89" w14:textId="77777777" w:rsidR="009E7C75" w:rsidRDefault="009E7C75" w:rsidP="003F3488">
      <w:pPr>
        <w:pStyle w:val="NoSpacing"/>
      </w:pPr>
    </w:p>
    <w:p w14:paraId="23F2AE2D" w14:textId="77777777" w:rsidR="009E7C75" w:rsidRDefault="009E7C75" w:rsidP="003F3488">
      <w:pPr>
        <w:pStyle w:val="NoSpacing"/>
      </w:pPr>
    </w:p>
    <w:p w14:paraId="23D5654F" w14:textId="77777777" w:rsidR="009E7C75" w:rsidRDefault="009E7C75" w:rsidP="003F3488">
      <w:pPr>
        <w:pStyle w:val="NoSpacing"/>
      </w:pPr>
    </w:p>
    <w:p w14:paraId="11ADD2DB" w14:textId="77777777" w:rsidR="009E7C75" w:rsidRDefault="009E7C75" w:rsidP="003F3488">
      <w:pPr>
        <w:pStyle w:val="NoSpacing"/>
      </w:pPr>
    </w:p>
    <w:p w14:paraId="45E3CF28" w14:textId="77777777" w:rsidR="009E7C75" w:rsidRDefault="009E7C75" w:rsidP="003F3488">
      <w:pPr>
        <w:pStyle w:val="NoSpacing"/>
      </w:pPr>
    </w:p>
    <w:p w14:paraId="0F8E1191" w14:textId="77777777" w:rsidR="009E7C75" w:rsidRDefault="009E7C75" w:rsidP="003F3488">
      <w:pPr>
        <w:pStyle w:val="NoSpacing"/>
      </w:pPr>
    </w:p>
    <w:p w14:paraId="05363C9E" w14:textId="77777777" w:rsidR="009E7C75" w:rsidRDefault="009E7C75" w:rsidP="003F3488">
      <w:pPr>
        <w:pStyle w:val="NoSpacing"/>
      </w:pPr>
    </w:p>
    <w:p w14:paraId="2A4D1D0C" w14:textId="77777777" w:rsidR="009E7C75" w:rsidRDefault="009E7C75" w:rsidP="003F3488">
      <w:pPr>
        <w:pStyle w:val="NoSpacing"/>
      </w:pPr>
    </w:p>
    <w:p w14:paraId="32A6E6D5" w14:textId="77777777" w:rsidR="009E7C75" w:rsidRDefault="009E7C75" w:rsidP="003F3488">
      <w:pPr>
        <w:pStyle w:val="NoSpacing"/>
      </w:pPr>
    </w:p>
    <w:p w14:paraId="0BC34150" w14:textId="77777777" w:rsidR="009E7C75" w:rsidRDefault="009E7C75" w:rsidP="003F3488">
      <w:pPr>
        <w:pStyle w:val="NoSpacing"/>
      </w:pPr>
    </w:p>
    <w:p w14:paraId="3AAEDD0F" w14:textId="77777777" w:rsidR="009E7C75" w:rsidRDefault="009E7C75" w:rsidP="003F3488">
      <w:pPr>
        <w:pStyle w:val="NoSpacing"/>
      </w:pPr>
    </w:p>
    <w:p w14:paraId="3E395A99" w14:textId="77777777" w:rsidR="009E7C75" w:rsidRDefault="009E7C75" w:rsidP="003F3488">
      <w:pPr>
        <w:pStyle w:val="NoSpacing"/>
      </w:pPr>
    </w:p>
    <w:p w14:paraId="2FE044EB" w14:textId="77777777" w:rsidR="009E7C75" w:rsidRDefault="009E7C75" w:rsidP="003F3488">
      <w:pPr>
        <w:pStyle w:val="NoSpacing"/>
      </w:pPr>
    </w:p>
    <w:p w14:paraId="49ED6DC9" w14:textId="77777777" w:rsidR="009E7C75" w:rsidRDefault="009E7C75" w:rsidP="003F3488">
      <w:pPr>
        <w:pStyle w:val="NoSpacing"/>
      </w:pPr>
    </w:p>
    <w:p w14:paraId="1E1E1371" w14:textId="77777777" w:rsidR="009E7C75" w:rsidRDefault="009E7C75" w:rsidP="003F3488">
      <w:pPr>
        <w:pStyle w:val="NoSpacing"/>
      </w:pPr>
    </w:p>
    <w:p w14:paraId="3799C229" w14:textId="77777777" w:rsidR="009E7C75" w:rsidRDefault="009E7C75" w:rsidP="003F3488">
      <w:pPr>
        <w:pStyle w:val="NoSpacing"/>
      </w:pPr>
    </w:p>
    <w:p w14:paraId="35E190DF" w14:textId="77777777" w:rsidR="009E7C75" w:rsidRDefault="009E7C75" w:rsidP="003F3488">
      <w:pPr>
        <w:pStyle w:val="NoSpacing"/>
      </w:pPr>
    </w:p>
    <w:p w14:paraId="1FC9DBC4" w14:textId="77777777" w:rsidR="009E7C75" w:rsidRDefault="009E7C75" w:rsidP="003F3488">
      <w:pPr>
        <w:pStyle w:val="NoSpacing"/>
      </w:pPr>
    </w:p>
    <w:p w14:paraId="7240CB33" w14:textId="77777777" w:rsidR="009E7C75" w:rsidRDefault="009E7C75" w:rsidP="003F3488">
      <w:pPr>
        <w:pStyle w:val="NoSpacing"/>
      </w:pPr>
    </w:p>
    <w:p w14:paraId="7D63BFF7" w14:textId="77777777" w:rsidR="009E7C75" w:rsidRDefault="009E7C75" w:rsidP="003F3488">
      <w:pPr>
        <w:pStyle w:val="NoSpacing"/>
      </w:pPr>
    </w:p>
    <w:p w14:paraId="31268386" w14:textId="77777777" w:rsidR="009E7C75" w:rsidRDefault="009E7C75" w:rsidP="003F3488">
      <w:pPr>
        <w:pStyle w:val="NoSpacing"/>
      </w:pPr>
    </w:p>
    <w:p w14:paraId="264E47F4" w14:textId="77777777" w:rsidR="009E7C75" w:rsidRDefault="009E7C75" w:rsidP="003F3488">
      <w:pPr>
        <w:pStyle w:val="NoSpacing"/>
      </w:pPr>
    </w:p>
    <w:p w14:paraId="58B5AC78" w14:textId="77777777" w:rsidR="009E7C75" w:rsidRDefault="009E7C75" w:rsidP="003F3488">
      <w:pPr>
        <w:pStyle w:val="NoSpacing"/>
      </w:pPr>
    </w:p>
    <w:p w14:paraId="61F05F5F" w14:textId="77777777" w:rsidR="009E7C75" w:rsidRDefault="009E7C75" w:rsidP="003F3488">
      <w:pPr>
        <w:pStyle w:val="NoSpacing"/>
      </w:pPr>
    </w:p>
    <w:p w14:paraId="7443E109" w14:textId="77777777" w:rsidR="009E7C75" w:rsidRDefault="009E7C75" w:rsidP="003F3488">
      <w:pPr>
        <w:pStyle w:val="NoSpacing"/>
      </w:pPr>
    </w:p>
    <w:p w14:paraId="6A9EDCCA" w14:textId="77777777" w:rsidR="009E7C75" w:rsidRDefault="009E7C75" w:rsidP="003F3488">
      <w:pPr>
        <w:pStyle w:val="NoSpacing"/>
      </w:pPr>
    </w:p>
    <w:p w14:paraId="41F0A565" w14:textId="77777777" w:rsidR="009E7C75" w:rsidRDefault="009E7C75" w:rsidP="003F3488">
      <w:pPr>
        <w:pStyle w:val="NoSpacing"/>
      </w:pPr>
    </w:p>
    <w:p w14:paraId="4833C99B" w14:textId="77777777" w:rsidR="009E7C75" w:rsidRDefault="009E7C75" w:rsidP="003F3488">
      <w:pPr>
        <w:pStyle w:val="NoSpacing"/>
      </w:pPr>
    </w:p>
    <w:p w14:paraId="7E9138CD" w14:textId="77777777" w:rsidR="009E7C75" w:rsidRDefault="009E7C75" w:rsidP="003F3488">
      <w:pPr>
        <w:pStyle w:val="NoSpacing"/>
      </w:pPr>
    </w:p>
    <w:p w14:paraId="51088944" w14:textId="70DEA535" w:rsidR="00B46456" w:rsidRDefault="00767C37" w:rsidP="00B46456">
      <w:pPr>
        <w:pStyle w:val="Heading2"/>
        <w:spacing w:after="0"/>
        <w:rPr>
          <w:sz w:val="24"/>
          <w:szCs w:val="24"/>
        </w:rPr>
      </w:pPr>
      <w:bookmarkStart w:id="18" w:name="_Toc177484008"/>
      <w:r>
        <w:rPr>
          <w:sz w:val="24"/>
          <w:szCs w:val="24"/>
        </w:rPr>
        <w:lastRenderedPageBreak/>
        <w:t xml:space="preserve">Table 4 </w:t>
      </w:r>
      <w:r w:rsidR="00B46456">
        <w:rPr>
          <w:sz w:val="24"/>
          <w:szCs w:val="24"/>
        </w:rPr>
        <w:t xml:space="preserve">- </w:t>
      </w:r>
      <w:proofErr w:type="spellStart"/>
      <w:r w:rsidR="002C2A6A">
        <w:rPr>
          <w:sz w:val="24"/>
          <w:szCs w:val="24"/>
        </w:rPr>
        <w:t>Yewlands</w:t>
      </w:r>
      <w:proofErr w:type="spellEnd"/>
      <w:r w:rsidR="002C2A6A">
        <w:rPr>
          <w:sz w:val="24"/>
          <w:szCs w:val="24"/>
        </w:rPr>
        <w:t xml:space="preserve"> Academy</w:t>
      </w:r>
      <w:r w:rsidR="00B46456">
        <w:rPr>
          <w:sz w:val="24"/>
          <w:szCs w:val="24"/>
        </w:rPr>
        <w:t xml:space="preserve"> results</w:t>
      </w:r>
      <w:bookmarkEnd w:id="18"/>
    </w:p>
    <w:p w14:paraId="040EFB5A" w14:textId="319E3E0E" w:rsidR="00B46456" w:rsidRDefault="00B46456" w:rsidP="00B46456">
      <w:pPr>
        <w:pStyle w:val="NoSpacing"/>
        <w:rPr>
          <w:sz w:val="20"/>
          <w:szCs w:val="18"/>
        </w:rPr>
      </w:pPr>
      <w:r w:rsidRPr="00736AE1">
        <w:rPr>
          <w:i/>
          <w:iCs/>
          <w:sz w:val="20"/>
          <w:szCs w:val="18"/>
        </w:rPr>
        <w:t>r</w:t>
      </w:r>
      <w:r w:rsidRPr="00736AE1">
        <w:rPr>
          <w:sz w:val="20"/>
          <w:szCs w:val="18"/>
        </w:rPr>
        <w:t xml:space="preserve"> is an estimate of effect size</w:t>
      </w:r>
      <w:r>
        <w:rPr>
          <w:sz w:val="20"/>
          <w:szCs w:val="18"/>
        </w:rPr>
        <w:t>, understood as &lt;0.1 – very small effect, &gt;0.1 small, &gt;0.3 moderate. These results are colour-coded from light to dark green accordingly. T</w:t>
      </w:r>
      <w:r w:rsidRPr="00736AE1">
        <w:rPr>
          <w:sz w:val="20"/>
          <w:szCs w:val="18"/>
        </w:rPr>
        <w:t>he latter two columns indicate the proportion of post-scores showing no or positive change and positive change respectively.</w:t>
      </w:r>
    </w:p>
    <w:p w14:paraId="09F06FF0" w14:textId="6224D95A" w:rsidR="00B46456" w:rsidRDefault="00B46456" w:rsidP="00B46456">
      <w:pPr>
        <w:pStyle w:val="NoSpacing"/>
        <w:rPr>
          <w:sz w:val="20"/>
          <w:szCs w:val="18"/>
        </w:rPr>
      </w:pPr>
      <w:r>
        <w:rPr>
          <w:sz w:val="20"/>
          <w:szCs w:val="18"/>
        </w:rPr>
        <w:t xml:space="preserve">* </w:t>
      </w:r>
      <w:proofErr w:type="gramStart"/>
      <w:r>
        <w:rPr>
          <w:sz w:val="20"/>
          <w:szCs w:val="18"/>
        </w:rPr>
        <w:t>result</w:t>
      </w:r>
      <w:proofErr w:type="gramEnd"/>
      <w:r>
        <w:rPr>
          <w:sz w:val="20"/>
          <w:szCs w:val="18"/>
        </w:rPr>
        <w:t xml:space="preserve"> is significant as the </w:t>
      </w:r>
      <w:r>
        <w:rPr>
          <w:i/>
          <w:iCs/>
          <w:sz w:val="20"/>
          <w:szCs w:val="18"/>
        </w:rPr>
        <w:t>p</w:t>
      </w:r>
      <w:r>
        <w:rPr>
          <w:sz w:val="20"/>
          <w:szCs w:val="18"/>
        </w:rPr>
        <w:t>-value is &lt;0.05. Effect sizes and proportional changes are shown only for significant results.</w:t>
      </w:r>
    </w:p>
    <w:p w14:paraId="02C223D5" w14:textId="77777777" w:rsidR="00B46456" w:rsidRPr="00B46456" w:rsidRDefault="00B46456" w:rsidP="00B46456">
      <w:pPr>
        <w:pStyle w:val="NoSpacing"/>
        <w:rPr>
          <w:sz w:val="20"/>
          <w:szCs w:val="18"/>
        </w:rPr>
      </w:pPr>
    </w:p>
    <w:tbl>
      <w:tblPr>
        <w:tblStyle w:val="TableGrid"/>
        <w:tblW w:w="0" w:type="auto"/>
        <w:tblLook w:val="04A0" w:firstRow="1" w:lastRow="0" w:firstColumn="1" w:lastColumn="0" w:noHBand="0" w:noVBand="1"/>
      </w:tblPr>
      <w:tblGrid>
        <w:gridCol w:w="4531"/>
        <w:gridCol w:w="1985"/>
        <w:gridCol w:w="661"/>
        <w:gridCol w:w="637"/>
        <w:gridCol w:w="971"/>
        <w:gridCol w:w="808"/>
      </w:tblGrid>
      <w:tr w:rsidR="00BE03D0" w:rsidRPr="003A741E" w14:paraId="3DE08044" w14:textId="77777777" w:rsidTr="009E7C75">
        <w:trPr>
          <w:trHeight w:val="290"/>
        </w:trPr>
        <w:tc>
          <w:tcPr>
            <w:tcW w:w="4531" w:type="dxa"/>
            <w:noWrap/>
            <w:hideMark/>
          </w:tcPr>
          <w:p w14:paraId="490A6617" w14:textId="77777777" w:rsidR="00BE03D0" w:rsidRPr="009E7C75" w:rsidRDefault="00BE03D0" w:rsidP="00BE03D0">
            <w:pPr>
              <w:pStyle w:val="NoSpacing"/>
              <w:rPr>
                <w:b/>
                <w:bCs/>
                <w:sz w:val="16"/>
                <w:szCs w:val="14"/>
              </w:rPr>
            </w:pPr>
            <w:r w:rsidRPr="009E7C75">
              <w:rPr>
                <w:b/>
                <w:bCs/>
                <w:sz w:val="16"/>
                <w:szCs w:val="14"/>
              </w:rPr>
              <w:t>Question</w:t>
            </w:r>
          </w:p>
        </w:tc>
        <w:tc>
          <w:tcPr>
            <w:tcW w:w="1985" w:type="dxa"/>
            <w:noWrap/>
            <w:hideMark/>
          </w:tcPr>
          <w:p w14:paraId="2EFB6296" w14:textId="77777777" w:rsidR="00BE03D0" w:rsidRPr="009E7C75" w:rsidRDefault="00BE03D0" w:rsidP="00BE03D0">
            <w:pPr>
              <w:pStyle w:val="NoSpacing"/>
              <w:rPr>
                <w:b/>
                <w:bCs/>
                <w:sz w:val="16"/>
                <w:szCs w:val="14"/>
              </w:rPr>
            </w:pPr>
            <w:r w:rsidRPr="009E7C75">
              <w:rPr>
                <w:b/>
                <w:bCs/>
                <w:sz w:val="16"/>
                <w:szCs w:val="14"/>
              </w:rPr>
              <w:t>Outcome</w:t>
            </w:r>
          </w:p>
        </w:tc>
        <w:tc>
          <w:tcPr>
            <w:tcW w:w="489" w:type="dxa"/>
            <w:noWrap/>
            <w:hideMark/>
          </w:tcPr>
          <w:p w14:paraId="4EE19BE3" w14:textId="77777777" w:rsidR="00BE03D0" w:rsidRPr="009E7C75" w:rsidRDefault="00BE03D0" w:rsidP="00BE03D0">
            <w:pPr>
              <w:pStyle w:val="NoSpacing"/>
              <w:rPr>
                <w:b/>
                <w:bCs/>
                <w:i/>
                <w:iCs/>
                <w:sz w:val="16"/>
                <w:szCs w:val="14"/>
              </w:rPr>
            </w:pPr>
            <w:r w:rsidRPr="009E7C75">
              <w:rPr>
                <w:b/>
                <w:bCs/>
                <w:i/>
                <w:iCs/>
                <w:sz w:val="16"/>
                <w:szCs w:val="14"/>
              </w:rPr>
              <w:t>p</w:t>
            </w:r>
          </w:p>
        </w:tc>
        <w:tc>
          <w:tcPr>
            <w:tcW w:w="637" w:type="dxa"/>
            <w:noWrap/>
            <w:hideMark/>
          </w:tcPr>
          <w:p w14:paraId="127428B8" w14:textId="77777777" w:rsidR="00BE03D0" w:rsidRPr="009E7C75" w:rsidRDefault="00BE03D0" w:rsidP="00BE03D0">
            <w:pPr>
              <w:pStyle w:val="NoSpacing"/>
              <w:rPr>
                <w:b/>
                <w:bCs/>
                <w:i/>
                <w:iCs/>
                <w:sz w:val="16"/>
                <w:szCs w:val="14"/>
              </w:rPr>
            </w:pPr>
            <w:r w:rsidRPr="009E7C75">
              <w:rPr>
                <w:b/>
                <w:bCs/>
                <w:i/>
                <w:iCs/>
                <w:sz w:val="16"/>
                <w:szCs w:val="14"/>
              </w:rPr>
              <w:t>r</w:t>
            </w:r>
          </w:p>
        </w:tc>
        <w:tc>
          <w:tcPr>
            <w:tcW w:w="971" w:type="dxa"/>
            <w:noWrap/>
            <w:hideMark/>
          </w:tcPr>
          <w:p w14:paraId="0D4ADCB6" w14:textId="77777777" w:rsidR="00BE03D0" w:rsidRPr="009E7C75" w:rsidRDefault="00BE03D0" w:rsidP="00BE03D0">
            <w:pPr>
              <w:pStyle w:val="NoSpacing"/>
              <w:rPr>
                <w:b/>
                <w:bCs/>
                <w:sz w:val="16"/>
                <w:szCs w:val="14"/>
              </w:rPr>
            </w:pPr>
            <w:r w:rsidRPr="009E7C75">
              <w:rPr>
                <w:b/>
                <w:bCs/>
                <w:sz w:val="16"/>
                <w:szCs w:val="14"/>
              </w:rPr>
              <w:t>Same / Positive change</w:t>
            </w:r>
          </w:p>
        </w:tc>
        <w:tc>
          <w:tcPr>
            <w:tcW w:w="808" w:type="dxa"/>
            <w:noWrap/>
            <w:hideMark/>
          </w:tcPr>
          <w:p w14:paraId="0C01D8A2" w14:textId="77777777" w:rsidR="00BE03D0" w:rsidRPr="009E7C75" w:rsidRDefault="00BE03D0" w:rsidP="00BE03D0">
            <w:pPr>
              <w:pStyle w:val="NoSpacing"/>
              <w:rPr>
                <w:b/>
                <w:bCs/>
                <w:sz w:val="16"/>
                <w:szCs w:val="14"/>
              </w:rPr>
            </w:pPr>
            <w:r w:rsidRPr="009E7C75">
              <w:rPr>
                <w:b/>
                <w:bCs/>
                <w:sz w:val="16"/>
                <w:szCs w:val="14"/>
              </w:rPr>
              <w:t>Positive change</w:t>
            </w:r>
          </w:p>
        </w:tc>
      </w:tr>
      <w:tr w:rsidR="00BE03D0" w:rsidRPr="003A741E" w14:paraId="19876F7D" w14:textId="77777777" w:rsidTr="009E7C75">
        <w:trPr>
          <w:trHeight w:val="290"/>
        </w:trPr>
        <w:tc>
          <w:tcPr>
            <w:tcW w:w="4531" w:type="dxa"/>
            <w:shd w:val="clear" w:color="auto" w:fill="C5E0B3" w:themeFill="accent6" w:themeFillTint="66"/>
            <w:noWrap/>
            <w:hideMark/>
          </w:tcPr>
          <w:p w14:paraId="68A57A21" w14:textId="77777777" w:rsidR="00BE03D0" w:rsidRPr="00BE03D0" w:rsidRDefault="00BE03D0" w:rsidP="00BE03D0">
            <w:pPr>
              <w:pStyle w:val="NoSpacing"/>
              <w:rPr>
                <w:sz w:val="16"/>
                <w:szCs w:val="14"/>
              </w:rPr>
            </w:pPr>
            <w:r w:rsidRPr="00BE03D0">
              <w:rPr>
                <w:sz w:val="16"/>
                <w:szCs w:val="14"/>
              </w:rPr>
              <w:t>Q1 I will be able to achieve most of the goals that I have set for myself</w:t>
            </w:r>
          </w:p>
        </w:tc>
        <w:tc>
          <w:tcPr>
            <w:tcW w:w="1985" w:type="dxa"/>
            <w:shd w:val="clear" w:color="auto" w:fill="C5E0B3" w:themeFill="accent6" w:themeFillTint="66"/>
            <w:noWrap/>
            <w:hideMark/>
          </w:tcPr>
          <w:p w14:paraId="2F4B447E" w14:textId="77777777" w:rsidR="00BE03D0" w:rsidRPr="00BE03D0" w:rsidRDefault="00BE03D0" w:rsidP="00BE03D0">
            <w:pPr>
              <w:pStyle w:val="NoSpacing"/>
              <w:rPr>
                <w:sz w:val="16"/>
                <w:szCs w:val="14"/>
              </w:rPr>
            </w:pPr>
            <w:r w:rsidRPr="00BE03D0">
              <w:rPr>
                <w:sz w:val="16"/>
                <w:szCs w:val="14"/>
              </w:rPr>
              <w:t>Self-efficacy</w:t>
            </w:r>
          </w:p>
        </w:tc>
        <w:tc>
          <w:tcPr>
            <w:tcW w:w="489" w:type="dxa"/>
            <w:shd w:val="clear" w:color="auto" w:fill="C5E0B3" w:themeFill="accent6" w:themeFillTint="66"/>
            <w:noWrap/>
            <w:hideMark/>
          </w:tcPr>
          <w:p w14:paraId="17EDEBE9" w14:textId="77777777" w:rsidR="00BE03D0" w:rsidRPr="00BE03D0" w:rsidRDefault="00BE03D0" w:rsidP="00BE03D0">
            <w:pPr>
              <w:pStyle w:val="NoSpacing"/>
              <w:rPr>
                <w:sz w:val="16"/>
                <w:szCs w:val="14"/>
              </w:rPr>
            </w:pPr>
            <w:r w:rsidRPr="00BE03D0">
              <w:rPr>
                <w:sz w:val="16"/>
                <w:szCs w:val="14"/>
              </w:rPr>
              <w:t>0.044*</w:t>
            </w:r>
          </w:p>
        </w:tc>
        <w:tc>
          <w:tcPr>
            <w:tcW w:w="637" w:type="dxa"/>
            <w:shd w:val="clear" w:color="auto" w:fill="C5E0B3" w:themeFill="accent6" w:themeFillTint="66"/>
            <w:noWrap/>
            <w:hideMark/>
          </w:tcPr>
          <w:p w14:paraId="565CEF0C" w14:textId="77777777" w:rsidR="00BE03D0" w:rsidRPr="00BE03D0" w:rsidRDefault="00BE03D0" w:rsidP="00BE03D0">
            <w:pPr>
              <w:pStyle w:val="NoSpacing"/>
              <w:rPr>
                <w:sz w:val="16"/>
                <w:szCs w:val="14"/>
              </w:rPr>
            </w:pPr>
            <w:r w:rsidRPr="00BE03D0">
              <w:rPr>
                <w:sz w:val="16"/>
                <w:szCs w:val="14"/>
              </w:rPr>
              <w:t>0.196</w:t>
            </w:r>
          </w:p>
        </w:tc>
        <w:tc>
          <w:tcPr>
            <w:tcW w:w="971" w:type="dxa"/>
            <w:shd w:val="clear" w:color="auto" w:fill="C5E0B3" w:themeFill="accent6" w:themeFillTint="66"/>
            <w:noWrap/>
            <w:hideMark/>
          </w:tcPr>
          <w:p w14:paraId="464B87E2" w14:textId="77777777" w:rsidR="00BE03D0" w:rsidRPr="00BE03D0" w:rsidRDefault="00BE03D0" w:rsidP="00BE03D0">
            <w:pPr>
              <w:pStyle w:val="NoSpacing"/>
              <w:rPr>
                <w:sz w:val="16"/>
                <w:szCs w:val="14"/>
              </w:rPr>
            </w:pPr>
            <w:r w:rsidRPr="00BE03D0">
              <w:rPr>
                <w:sz w:val="16"/>
                <w:szCs w:val="14"/>
              </w:rPr>
              <w:t>87%</w:t>
            </w:r>
          </w:p>
        </w:tc>
        <w:tc>
          <w:tcPr>
            <w:tcW w:w="808" w:type="dxa"/>
            <w:shd w:val="clear" w:color="auto" w:fill="C5E0B3" w:themeFill="accent6" w:themeFillTint="66"/>
            <w:noWrap/>
            <w:hideMark/>
          </w:tcPr>
          <w:p w14:paraId="5AA8D1DA" w14:textId="77777777" w:rsidR="00BE03D0" w:rsidRPr="00BE03D0" w:rsidRDefault="00BE03D0" w:rsidP="00BE03D0">
            <w:pPr>
              <w:pStyle w:val="NoSpacing"/>
              <w:rPr>
                <w:sz w:val="16"/>
                <w:szCs w:val="14"/>
              </w:rPr>
            </w:pPr>
            <w:r w:rsidRPr="00BE03D0">
              <w:rPr>
                <w:sz w:val="16"/>
                <w:szCs w:val="14"/>
              </w:rPr>
              <w:t>32%</w:t>
            </w:r>
          </w:p>
        </w:tc>
      </w:tr>
      <w:tr w:rsidR="00BE03D0" w:rsidRPr="003A741E" w14:paraId="7F6335F7" w14:textId="77777777" w:rsidTr="009E7C75">
        <w:trPr>
          <w:trHeight w:val="290"/>
        </w:trPr>
        <w:tc>
          <w:tcPr>
            <w:tcW w:w="4531" w:type="dxa"/>
            <w:noWrap/>
            <w:hideMark/>
          </w:tcPr>
          <w:p w14:paraId="7BCCD956" w14:textId="77777777" w:rsidR="00BE03D0" w:rsidRPr="00BE03D0" w:rsidRDefault="00BE03D0" w:rsidP="00BE03D0">
            <w:pPr>
              <w:pStyle w:val="NoSpacing"/>
              <w:rPr>
                <w:sz w:val="16"/>
                <w:szCs w:val="14"/>
              </w:rPr>
            </w:pPr>
            <w:r w:rsidRPr="00BE03D0">
              <w:rPr>
                <w:sz w:val="16"/>
                <w:szCs w:val="14"/>
              </w:rPr>
              <w:t>Q2 In general, I think that I can obtain outcomes that are important to me</w:t>
            </w:r>
          </w:p>
        </w:tc>
        <w:tc>
          <w:tcPr>
            <w:tcW w:w="1985" w:type="dxa"/>
            <w:noWrap/>
            <w:hideMark/>
          </w:tcPr>
          <w:p w14:paraId="7CBAAAA8" w14:textId="77777777" w:rsidR="00BE03D0" w:rsidRPr="00BE03D0" w:rsidRDefault="00BE03D0" w:rsidP="00BE03D0">
            <w:pPr>
              <w:pStyle w:val="NoSpacing"/>
              <w:rPr>
                <w:sz w:val="16"/>
                <w:szCs w:val="14"/>
              </w:rPr>
            </w:pPr>
            <w:r w:rsidRPr="00BE03D0">
              <w:rPr>
                <w:sz w:val="16"/>
                <w:szCs w:val="14"/>
              </w:rPr>
              <w:t>Self-efficacy</w:t>
            </w:r>
          </w:p>
        </w:tc>
        <w:tc>
          <w:tcPr>
            <w:tcW w:w="489" w:type="dxa"/>
            <w:noWrap/>
            <w:hideMark/>
          </w:tcPr>
          <w:p w14:paraId="33104C72" w14:textId="77777777" w:rsidR="00BE03D0" w:rsidRPr="00BE03D0" w:rsidRDefault="00BE03D0" w:rsidP="00BE03D0">
            <w:pPr>
              <w:pStyle w:val="NoSpacing"/>
              <w:rPr>
                <w:sz w:val="16"/>
                <w:szCs w:val="14"/>
              </w:rPr>
            </w:pPr>
            <w:r w:rsidRPr="00BE03D0">
              <w:rPr>
                <w:sz w:val="16"/>
                <w:szCs w:val="14"/>
              </w:rPr>
              <w:t>0.175</w:t>
            </w:r>
          </w:p>
        </w:tc>
        <w:tc>
          <w:tcPr>
            <w:tcW w:w="637" w:type="dxa"/>
            <w:noWrap/>
            <w:hideMark/>
          </w:tcPr>
          <w:p w14:paraId="3A32AFF8"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45957F55"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1342A93D" w14:textId="77777777" w:rsidR="00BE03D0" w:rsidRPr="00BE03D0" w:rsidRDefault="00BE03D0" w:rsidP="00BE03D0">
            <w:pPr>
              <w:pStyle w:val="NoSpacing"/>
              <w:rPr>
                <w:sz w:val="16"/>
                <w:szCs w:val="14"/>
              </w:rPr>
            </w:pPr>
            <w:r w:rsidRPr="00BE03D0">
              <w:rPr>
                <w:sz w:val="16"/>
                <w:szCs w:val="14"/>
              </w:rPr>
              <w:t> </w:t>
            </w:r>
          </w:p>
        </w:tc>
      </w:tr>
      <w:tr w:rsidR="00BE03D0" w:rsidRPr="003A741E" w14:paraId="017A4EE2" w14:textId="77777777" w:rsidTr="009E7C75">
        <w:trPr>
          <w:trHeight w:val="290"/>
        </w:trPr>
        <w:tc>
          <w:tcPr>
            <w:tcW w:w="4531" w:type="dxa"/>
            <w:noWrap/>
            <w:hideMark/>
          </w:tcPr>
          <w:p w14:paraId="1C1A3666" w14:textId="77777777" w:rsidR="00BE03D0" w:rsidRPr="00BE03D0" w:rsidRDefault="00BE03D0" w:rsidP="00BE03D0">
            <w:pPr>
              <w:pStyle w:val="NoSpacing"/>
              <w:rPr>
                <w:sz w:val="16"/>
                <w:szCs w:val="14"/>
              </w:rPr>
            </w:pPr>
            <w:r w:rsidRPr="00BE03D0">
              <w:rPr>
                <w:sz w:val="16"/>
                <w:szCs w:val="14"/>
              </w:rPr>
              <w:t>Q3 I am motivated to do well in my studies</w:t>
            </w:r>
          </w:p>
        </w:tc>
        <w:tc>
          <w:tcPr>
            <w:tcW w:w="1985" w:type="dxa"/>
            <w:noWrap/>
            <w:hideMark/>
          </w:tcPr>
          <w:p w14:paraId="34A5AFA9" w14:textId="77777777" w:rsidR="00BE03D0" w:rsidRPr="00BE03D0" w:rsidRDefault="00BE03D0" w:rsidP="00BE03D0">
            <w:pPr>
              <w:pStyle w:val="NoSpacing"/>
              <w:rPr>
                <w:sz w:val="16"/>
                <w:szCs w:val="14"/>
              </w:rPr>
            </w:pPr>
            <w:r w:rsidRPr="00BE03D0">
              <w:rPr>
                <w:sz w:val="16"/>
                <w:szCs w:val="14"/>
              </w:rPr>
              <w:t>Motivation</w:t>
            </w:r>
          </w:p>
        </w:tc>
        <w:tc>
          <w:tcPr>
            <w:tcW w:w="489" w:type="dxa"/>
            <w:noWrap/>
            <w:hideMark/>
          </w:tcPr>
          <w:p w14:paraId="5BF9EED2" w14:textId="77777777" w:rsidR="00BE03D0" w:rsidRPr="00BE03D0" w:rsidRDefault="00BE03D0" w:rsidP="00BE03D0">
            <w:pPr>
              <w:pStyle w:val="NoSpacing"/>
              <w:rPr>
                <w:sz w:val="16"/>
                <w:szCs w:val="14"/>
              </w:rPr>
            </w:pPr>
            <w:r w:rsidRPr="00BE03D0">
              <w:rPr>
                <w:sz w:val="16"/>
                <w:szCs w:val="14"/>
              </w:rPr>
              <w:t>0.551</w:t>
            </w:r>
          </w:p>
        </w:tc>
        <w:tc>
          <w:tcPr>
            <w:tcW w:w="637" w:type="dxa"/>
            <w:noWrap/>
            <w:hideMark/>
          </w:tcPr>
          <w:p w14:paraId="5EE16DC9"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093D9888"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1B114B16" w14:textId="77777777" w:rsidR="00BE03D0" w:rsidRPr="00BE03D0" w:rsidRDefault="00BE03D0" w:rsidP="00BE03D0">
            <w:pPr>
              <w:pStyle w:val="NoSpacing"/>
              <w:rPr>
                <w:sz w:val="16"/>
                <w:szCs w:val="14"/>
              </w:rPr>
            </w:pPr>
            <w:r w:rsidRPr="00BE03D0">
              <w:rPr>
                <w:sz w:val="16"/>
                <w:szCs w:val="14"/>
              </w:rPr>
              <w:t> </w:t>
            </w:r>
          </w:p>
        </w:tc>
      </w:tr>
      <w:tr w:rsidR="00BE03D0" w:rsidRPr="003A741E" w14:paraId="001B392B" w14:textId="77777777" w:rsidTr="009E7C75">
        <w:trPr>
          <w:trHeight w:val="290"/>
        </w:trPr>
        <w:tc>
          <w:tcPr>
            <w:tcW w:w="4531" w:type="dxa"/>
            <w:noWrap/>
            <w:hideMark/>
          </w:tcPr>
          <w:p w14:paraId="4C30D6F1" w14:textId="77777777" w:rsidR="00BE03D0" w:rsidRPr="00BE03D0" w:rsidRDefault="00BE03D0" w:rsidP="00BE03D0">
            <w:pPr>
              <w:pStyle w:val="NoSpacing"/>
              <w:rPr>
                <w:sz w:val="16"/>
                <w:szCs w:val="14"/>
              </w:rPr>
            </w:pPr>
            <w:proofErr w:type="gramStart"/>
            <w:r w:rsidRPr="00BE03D0">
              <w:rPr>
                <w:sz w:val="16"/>
                <w:szCs w:val="14"/>
              </w:rPr>
              <w:t>Q4</w:t>
            </w:r>
            <w:proofErr w:type="gramEnd"/>
            <w:r w:rsidRPr="00BE03D0">
              <w:rPr>
                <w:sz w:val="16"/>
                <w:szCs w:val="14"/>
              </w:rPr>
              <w:t xml:space="preserve"> I feel confident about taking on challenges</w:t>
            </w:r>
          </w:p>
        </w:tc>
        <w:tc>
          <w:tcPr>
            <w:tcW w:w="1985" w:type="dxa"/>
            <w:noWrap/>
            <w:hideMark/>
          </w:tcPr>
          <w:p w14:paraId="08B2C727" w14:textId="77777777" w:rsidR="00BE03D0" w:rsidRPr="00BE03D0" w:rsidRDefault="00BE03D0" w:rsidP="00BE03D0">
            <w:pPr>
              <w:pStyle w:val="NoSpacing"/>
              <w:rPr>
                <w:sz w:val="16"/>
                <w:szCs w:val="14"/>
              </w:rPr>
            </w:pPr>
            <w:r w:rsidRPr="00BE03D0">
              <w:rPr>
                <w:sz w:val="16"/>
                <w:szCs w:val="14"/>
              </w:rPr>
              <w:t>Problem-solving</w:t>
            </w:r>
          </w:p>
        </w:tc>
        <w:tc>
          <w:tcPr>
            <w:tcW w:w="489" w:type="dxa"/>
            <w:noWrap/>
            <w:hideMark/>
          </w:tcPr>
          <w:p w14:paraId="7C93A0B0" w14:textId="77777777" w:rsidR="00BE03D0" w:rsidRPr="00BE03D0" w:rsidRDefault="00BE03D0" w:rsidP="00BE03D0">
            <w:pPr>
              <w:pStyle w:val="NoSpacing"/>
              <w:rPr>
                <w:sz w:val="16"/>
                <w:szCs w:val="14"/>
              </w:rPr>
            </w:pPr>
            <w:r w:rsidRPr="00BE03D0">
              <w:rPr>
                <w:sz w:val="16"/>
                <w:szCs w:val="14"/>
              </w:rPr>
              <w:t>0.452</w:t>
            </w:r>
          </w:p>
        </w:tc>
        <w:tc>
          <w:tcPr>
            <w:tcW w:w="637" w:type="dxa"/>
            <w:noWrap/>
            <w:hideMark/>
          </w:tcPr>
          <w:p w14:paraId="7B38F2F6"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52CDBA9B"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397CB43C" w14:textId="77777777" w:rsidR="00BE03D0" w:rsidRPr="00BE03D0" w:rsidRDefault="00BE03D0" w:rsidP="00BE03D0">
            <w:pPr>
              <w:pStyle w:val="NoSpacing"/>
              <w:rPr>
                <w:sz w:val="16"/>
                <w:szCs w:val="14"/>
              </w:rPr>
            </w:pPr>
            <w:r w:rsidRPr="00BE03D0">
              <w:rPr>
                <w:sz w:val="16"/>
                <w:szCs w:val="14"/>
              </w:rPr>
              <w:t> </w:t>
            </w:r>
          </w:p>
        </w:tc>
      </w:tr>
      <w:tr w:rsidR="00BE03D0" w:rsidRPr="003A741E" w14:paraId="7B561781" w14:textId="77777777" w:rsidTr="009E7C75">
        <w:trPr>
          <w:trHeight w:val="290"/>
        </w:trPr>
        <w:tc>
          <w:tcPr>
            <w:tcW w:w="4531" w:type="dxa"/>
            <w:noWrap/>
            <w:hideMark/>
          </w:tcPr>
          <w:p w14:paraId="2F6CD228" w14:textId="77777777" w:rsidR="00BE03D0" w:rsidRPr="00BE03D0" w:rsidRDefault="00BE03D0" w:rsidP="00BE03D0">
            <w:pPr>
              <w:pStyle w:val="NoSpacing"/>
              <w:rPr>
                <w:sz w:val="16"/>
                <w:szCs w:val="14"/>
              </w:rPr>
            </w:pPr>
            <w:proofErr w:type="gramStart"/>
            <w:r w:rsidRPr="00BE03D0">
              <w:rPr>
                <w:sz w:val="16"/>
                <w:szCs w:val="14"/>
              </w:rPr>
              <w:t>Q5</w:t>
            </w:r>
            <w:proofErr w:type="gramEnd"/>
            <w:r w:rsidRPr="00BE03D0">
              <w:rPr>
                <w:sz w:val="16"/>
                <w:szCs w:val="14"/>
              </w:rPr>
              <w:t xml:space="preserve"> I feel confident about solving problems</w:t>
            </w:r>
          </w:p>
        </w:tc>
        <w:tc>
          <w:tcPr>
            <w:tcW w:w="1985" w:type="dxa"/>
            <w:noWrap/>
            <w:hideMark/>
          </w:tcPr>
          <w:p w14:paraId="7CC71076" w14:textId="77777777" w:rsidR="00BE03D0" w:rsidRPr="00BE03D0" w:rsidRDefault="00BE03D0" w:rsidP="00BE03D0">
            <w:pPr>
              <w:pStyle w:val="NoSpacing"/>
              <w:rPr>
                <w:sz w:val="16"/>
                <w:szCs w:val="14"/>
              </w:rPr>
            </w:pPr>
            <w:r w:rsidRPr="00BE03D0">
              <w:rPr>
                <w:sz w:val="16"/>
                <w:szCs w:val="14"/>
              </w:rPr>
              <w:t>Problem-solving</w:t>
            </w:r>
          </w:p>
        </w:tc>
        <w:tc>
          <w:tcPr>
            <w:tcW w:w="489" w:type="dxa"/>
            <w:noWrap/>
            <w:hideMark/>
          </w:tcPr>
          <w:p w14:paraId="60DAB7D6" w14:textId="77777777" w:rsidR="00BE03D0" w:rsidRPr="00BE03D0" w:rsidRDefault="00BE03D0" w:rsidP="00BE03D0">
            <w:pPr>
              <w:pStyle w:val="NoSpacing"/>
              <w:rPr>
                <w:sz w:val="16"/>
                <w:szCs w:val="14"/>
              </w:rPr>
            </w:pPr>
            <w:r w:rsidRPr="00BE03D0">
              <w:rPr>
                <w:sz w:val="16"/>
                <w:szCs w:val="14"/>
              </w:rPr>
              <w:t>0.565</w:t>
            </w:r>
          </w:p>
        </w:tc>
        <w:tc>
          <w:tcPr>
            <w:tcW w:w="637" w:type="dxa"/>
            <w:noWrap/>
            <w:hideMark/>
          </w:tcPr>
          <w:p w14:paraId="3877F6C2"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6D425541"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24CD8438" w14:textId="77777777" w:rsidR="00BE03D0" w:rsidRPr="00BE03D0" w:rsidRDefault="00BE03D0" w:rsidP="00BE03D0">
            <w:pPr>
              <w:pStyle w:val="NoSpacing"/>
              <w:rPr>
                <w:sz w:val="16"/>
                <w:szCs w:val="14"/>
              </w:rPr>
            </w:pPr>
            <w:r w:rsidRPr="00BE03D0">
              <w:rPr>
                <w:sz w:val="16"/>
                <w:szCs w:val="14"/>
              </w:rPr>
              <w:t> </w:t>
            </w:r>
          </w:p>
        </w:tc>
      </w:tr>
      <w:tr w:rsidR="00BE03D0" w:rsidRPr="003A741E" w14:paraId="0FBCBE3A" w14:textId="77777777" w:rsidTr="009E7C75">
        <w:trPr>
          <w:trHeight w:val="290"/>
        </w:trPr>
        <w:tc>
          <w:tcPr>
            <w:tcW w:w="4531" w:type="dxa"/>
            <w:noWrap/>
            <w:hideMark/>
          </w:tcPr>
          <w:p w14:paraId="30D0B4CA" w14:textId="77777777" w:rsidR="00BE03D0" w:rsidRPr="00BE03D0" w:rsidRDefault="00BE03D0" w:rsidP="00BE03D0">
            <w:pPr>
              <w:pStyle w:val="NoSpacing"/>
              <w:rPr>
                <w:sz w:val="16"/>
                <w:szCs w:val="14"/>
              </w:rPr>
            </w:pPr>
            <w:r w:rsidRPr="00BE03D0">
              <w:rPr>
                <w:sz w:val="16"/>
                <w:szCs w:val="14"/>
              </w:rPr>
              <w:t>Q6 Going to university can open a broader range of careers/jobs for me</w:t>
            </w:r>
          </w:p>
        </w:tc>
        <w:tc>
          <w:tcPr>
            <w:tcW w:w="1985" w:type="dxa"/>
            <w:noWrap/>
            <w:hideMark/>
          </w:tcPr>
          <w:p w14:paraId="51B465D9" w14:textId="77777777" w:rsidR="00BE03D0" w:rsidRPr="00BE03D0" w:rsidRDefault="00BE03D0" w:rsidP="00BE03D0">
            <w:pPr>
              <w:pStyle w:val="NoSpacing"/>
              <w:rPr>
                <w:sz w:val="16"/>
                <w:szCs w:val="14"/>
              </w:rPr>
            </w:pPr>
            <w:r w:rsidRPr="00BE03D0">
              <w:rPr>
                <w:sz w:val="16"/>
                <w:szCs w:val="14"/>
              </w:rPr>
              <w:t>Financial / career benefits</w:t>
            </w:r>
          </w:p>
        </w:tc>
        <w:tc>
          <w:tcPr>
            <w:tcW w:w="489" w:type="dxa"/>
            <w:noWrap/>
            <w:hideMark/>
          </w:tcPr>
          <w:p w14:paraId="6A25847C" w14:textId="77777777" w:rsidR="00BE03D0" w:rsidRPr="00BE03D0" w:rsidRDefault="00BE03D0" w:rsidP="00BE03D0">
            <w:pPr>
              <w:pStyle w:val="NoSpacing"/>
              <w:rPr>
                <w:sz w:val="16"/>
                <w:szCs w:val="14"/>
              </w:rPr>
            </w:pPr>
            <w:r w:rsidRPr="00BE03D0">
              <w:rPr>
                <w:sz w:val="16"/>
                <w:szCs w:val="14"/>
              </w:rPr>
              <w:t>0.454</w:t>
            </w:r>
          </w:p>
        </w:tc>
        <w:tc>
          <w:tcPr>
            <w:tcW w:w="637" w:type="dxa"/>
            <w:noWrap/>
            <w:hideMark/>
          </w:tcPr>
          <w:p w14:paraId="2AD59697"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5EFED973"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71E8EC43" w14:textId="77777777" w:rsidR="00BE03D0" w:rsidRPr="00BE03D0" w:rsidRDefault="00BE03D0" w:rsidP="00BE03D0">
            <w:pPr>
              <w:pStyle w:val="NoSpacing"/>
              <w:rPr>
                <w:sz w:val="16"/>
                <w:szCs w:val="14"/>
              </w:rPr>
            </w:pPr>
            <w:r w:rsidRPr="00BE03D0">
              <w:rPr>
                <w:sz w:val="16"/>
                <w:szCs w:val="14"/>
              </w:rPr>
              <w:t> </w:t>
            </w:r>
          </w:p>
        </w:tc>
      </w:tr>
      <w:tr w:rsidR="00BE03D0" w:rsidRPr="003A741E" w14:paraId="4A1925C7" w14:textId="77777777" w:rsidTr="009E7C75">
        <w:trPr>
          <w:trHeight w:val="290"/>
        </w:trPr>
        <w:tc>
          <w:tcPr>
            <w:tcW w:w="4531" w:type="dxa"/>
            <w:noWrap/>
            <w:hideMark/>
          </w:tcPr>
          <w:p w14:paraId="56DA8286" w14:textId="77777777" w:rsidR="00BE03D0" w:rsidRPr="00BE03D0" w:rsidRDefault="00BE03D0" w:rsidP="00BE03D0">
            <w:pPr>
              <w:pStyle w:val="NoSpacing"/>
              <w:rPr>
                <w:sz w:val="16"/>
                <w:szCs w:val="14"/>
              </w:rPr>
            </w:pPr>
            <w:r w:rsidRPr="00BE03D0">
              <w:rPr>
                <w:sz w:val="16"/>
                <w:szCs w:val="14"/>
              </w:rPr>
              <w:t>Q7 You can succeed in life without going to university</w:t>
            </w:r>
          </w:p>
        </w:tc>
        <w:tc>
          <w:tcPr>
            <w:tcW w:w="1985" w:type="dxa"/>
            <w:noWrap/>
            <w:hideMark/>
          </w:tcPr>
          <w:p w14:paraId="17CE2526" w14:textId="77777777" w:rsidR="00BE03D0" w:rsidRPr="00BE03D0" w:rsidRDefault="00BE03D0" w:rsidP="00BE03D0">
            <w:pPr>
              <w:pStyle w:val="NoSpacing"/>
              <w:rPr>
                <w:sz w:val="16"/>
                <w:szCs w:val="14"/>
              </w:rPr>
            </w:pPr>
            <w:r w:rsidRPr="00BE03D0">
              <w:rPr>
                <w:sz w:val="16"/>
                <w:szCs w:val="14"/>
              </w:rPr>
              <w:t>Financial / career benefits</w:t>
            </w:r>
          </w:p>
        </w:tc>
        <w:tc>
          <w:tcPr>
            <w:tcW w:w="489" w:type="dxa"/>
            <w:noWrap/>
            <w:hideMark/>
          </w:tcPr>
          <w:p w14:paraId="2C76F139" w14:textId="77777777" w:rsidR="00BE03D0" w:rsidRPr="00BE03D0" w:rsidRDefault="00BE03D0" w:rsidP="00BE03D0">
            <w:pPr>
              <w:pStyle w:val="NoSpacing"/>
              <w:rPr>
                <w:sz w:val="16"/>
                <w:szCs w:val="14"/>
              </w:rPr>
            </w:pPr>
            <w:r w:rsidRPr="00BE03D0">
              <w:rPr>
                <w:sz w:val="16"/>
                <w:szCs w:val="14"/>
              </w:rPr>
              <w:t>0.502</w:t>
            </w:r>
          </w:p>
        </w:tc>
        <w:tc>
          <w:tcPr>
            <w:tcW w:w="637" w:type="dxa"/>
            <w:noWrap/>
            <w:hideMark/>
          </w:tcPr>
          <w:p w14:paraId="22CB0AAD"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62656158"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66544648" w14:textId="77777777" w:rsidR="00BE03D0" w:rsidRPr="00BE03D0" w:rsidRDefault="00BE03D0" w:rsidP="00BE03D0">
            <w:pPr>
              <w:pStyle w:val="NoSpacing"/>
              <w:rPr>
                <w:sz w:val="16"/>
                <w:szCs w:val="14"/>
              </w:rPr>
            </w:pPr>
            <w:r w:rsidRPr="00BE03D0">
              <w:rPr>
                <w:sz w:val="16"/>
                <w:szCs w:val="14"/>
              </w:rPr>
              <w:t> </w:t>
            </w:r>
          </w:p>
        </w:tc>
      </w:tr>
      <w:tr w:rsidR="00BE03D0" w:rsidRPr="003A741E" w14:paraId="45EB63B2" w14:textId="77777777" w:rsidTr="009E7C75">
        <w:trPr>
          <w:trHeight w:val="290"/>
        </w:trPr>
        <w:tc>
          <w:tcPr>
            <w:tcW w:w="4531" w:type="dxa"/>
            <w:noWrap/>
            <w:hideMark/>
          </w:tcPr>
          <w:p w14:paraId="41CB132B" w14:textId="77777777" w:rsidR="00BE03D0" w:rsidRPr="00BE03D0" w:rsidRDefault="00BE03D0" w:rsidP="00BE03D0">
            <w:pPr>
              <w:pStyle w:val="NoSpacing"/>
              <w:rPr>
                <w:sz w:val="16"/>
                <w:szCs w:val="14"/>
              </w:rPr>
            </w:pPr>
            <w:proofErr w:type="gramStart"/>
            <w:r w:rsidRPr="00BE03D0">
              <w:rPr>
                <w:sz w:val="16"/>
                <w:szCs w:val="14"/>
              </w:rPr>
              <w:t>Q8</w:t>
            </w:r>
            <w:proofErr w:type="gramEnd"/>
            <w:r w:rsidRPr="00BE03D0">
              <w:rPr>
                <w:sz w:val="16"/>
                <w:szCs w:val="14"/>
              </w:rPr>
              <w:t xml:space="preserve"> I understand how university / higher education leads to careers I’m interested in</w:t>
            </w:r>
          </w:p>
        </w:tc>
        <w:tc>
          <w:tcPr>
            <w:tcW w:w="1985" w:type="dxa"/>
            <w:noWrap/>
            <w:hideMark/>
          </w:tcPr>
          <w:p w14:paraId="26AB243A" w14:textId="77777777" w:rsidR="00BE03D0" w:rsidRPr="00BE03D0" w:rsidRDefault="00BE03D0" w:rsidP="00BE03D0">
            <w:pPr>
              <w:pStyle w:val="NoSpacing"/>
              <w:rPr>
                <w:sz w:val="16"/>
                <w:szCs w:val="14"/>
              </w:rPr>
            </w:pPr>
            <w:r w:rsidRPr="00BE03D0">
              <w:rPr>
                <w:sz w:val="16"/>
                <w:szCs w:val="14"/>
              </w:rPr>
              <w:t>Financial / career benefits</w:t>
            </w:r>
          </w:p>
        </w:tc>
        <w:tc>
          <w:tcPr>
            <w:tcW w:w="489" w:type="dxa"/>
            <w:noWrap/>
            <w:hideMark/>
          </w:tcPr>
          <w:p w14:paraId="3247B24C" w14:textId="77777777" w:rsidR="00BE03D0" w:rsidRPr="00BE03D0" w:rsidRDefault="00BE03D0" w:rsidP="00BE03D0">
            <w:pPr>
              <w:pStyle w:val="NoSpacing"/>
              <w:rPr>
                <w:sz w:val="16"/>
                <w:szCs w:val="14"/>
              </w:rPr>
            </w:pPr>
            <w:r w:rsidRPr="00BE03D0">
              <w:rPr>
                <w:sz w:val="16"/>
                <w:szCs w:val="14"/>
              </w:rPr>
              <w:t>0.139</w:t>
            </w:r>
          </w:p>
        </w:tc>
        <w:tc>
          <w:tcPr>
            <w:tcW w:w="637" w:type="dxa"/>
            <w:noWrap/>
            <w:hideMark/>
          </w:tcPr>
          <w:p w14:paraId="41C622ED"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6936AC05"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7172386B" w14:textId="77777777" w:rsidR="00BE03D0" w:rsidRPr="00BE03D0" w:rsidRDefault="00BE03D0" w:rsidP="00BE03D0">
            <w:pPr>
              <w:pStyle w:val="NoSpacing"/>
              <w:rPr>
                <w:sz w:val="16"/>
                <w:szCs w:val="14"/>
              </w:rPr>
            </w:pPr>
            <w:r w:rsidRPr="00BE03D0">
              <w:rPr>
                <w:sz w:val="16"/>
                <w:szCs w:val="14"/>
              </w:rPr>
              <w:t> </w:t>
            </w:r>
          </w:p>
        </w:tc>
      </w:tr>
      <w:tr w:rsidR="00BE03D0" w:rsidRPr="003A741E" w14:paraId="56B1437F" w14:textId="77777777" w:rsidTr="009E7C75">
        <w:trPr>
          <w:trHeight w:val="290"/>
        </w:trPr>
        <w:tc>
          <w:tcPr>
            <w:tcW w:w="4531" w:type="dxa"/>
            <w:noWrap/>
            <w:hideMark/>
          </w:tcPr>
          <w:p w14:paraId="725C8332" w14:textId="77777777" w:rsidR="00BE03D0" w:rsidRPr="00BE03D0" w:rsidRDefault="00BE03D0" w:rsidP="00BE03D0">
            <w:pPr>
              <w:pStyle w:val="NoSpacing"/>
              <w:rPr>
                <w:sz w:val="16"/>
                <w:szCs w:val="14"/>
              </w:rPr>
            </w:pPr>
            <w:r w:rsidRPr="00BE03D0">
              <w:rPr>
                <w:sz w:val="16"/>
                <w:szCs w:val="14"/>
              </w:rPr>
              <w:t>Q9 Higher education could enable me to earn more in my future career</w:t>
            </w:r>
          </w:p>
        </w:tc>
        <w:tc>
          <w:tcPr>
            <w:tcW w:w="1985" w:type="dxa"/>
            <w:noWrap/>
            <w:hideMark/>
          </w:tcPr>
          <w:p w14:paraId="622205B4" w14:textId="77777777" w:rsidR="00BE03D0" w:rsidRPr="00BE03D0" w:rsidRDefault="00BE03D0" w:rsidP="00BE03D0">
            <w:pPr>
              <w:pStyle w:val="NoSpacing"/>
              <w:rPr>
                <w:sz w:val="16"/>
                <w:szCs w:val="14"/>
              </w:rPr>
            </w:pPr>
            <w:r w:rsidRPr="00BE03D0">
              <w:rPr>
                <w:sz w:val="16"/>
                <w:szCs w:val="14"/>
              </w:rPr>
              <w:t>Student finance</w:t>
            </w:r>
          </w:p>
        </w:tc>
        <w:tc>
          <w:tcPr>
            <w:tcW w:w="489" w:type="dxa"/>
            <w:noWrap/>
            <w:hideMark/>
          </w:tcPr>
          <w:p w14:paraId="4C090645" w14:textId="77777777" w:rsidR="00BE03D0" w:rsidRPr="00BE03D0" w:rsidRDefault="00BE03D0" w:rsidP="00BE03D0">
            <w:pPr>
              <w:pStyle w:val="NoSpacing"/>
              <w:rPr>
                <w:sz w:val="16"/>
                <w:szCs w:val="14"/>
              </w:rPr>
            </w:pPr>
            <w:r w:rsidRPr="00BE03D0">
              <w:rPr>
                <w:sz w:val="16"/>
                <w:szCs w:val="14"/>
              </w:rPr>
              <w:t>0.845</w:t>
            </w:r>
          </w:p>
        </w:tc>
        <w:tc>
          <w:tcPr>
            <w:tcW w:w="637" w:type="dxa"/>
            <w:noWrap/>
            <w:hideMark/>
          </w:tcPr>
          <w:p w14:paraId="3CC95EBA"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1443D453"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093523F6" w14:textId="77777777" w:rsidR="00BE03D0" w:rsidRPr="00BE03D0" w:rsidRDefault="00BE03D0" w:rsidP="00BE03D0">
            <w:pPr>
              <w:pStyle w:val="NoSpacing"/>
              <w:rPr>
                <w:sz w:val="16"/>
                <w:szCs w:val="14"/>
              </w:rPr>
            </w:pPr>
            <w:r w:rsidRPr="00BE03D0">
              <w:rPr>
                <w:sz w:val="16"/>
                <w:szCs w:val="14"/>
              </w:rPr>
              <w:t> </w:t>
            </w:r>
          </w:p>
        </w:tc>
      </w:tr>
      <w:tr w:rsidR="00BE03D0" w:rsidRPr="003A741E" w14:paraId="35D25592" w14:textId="77777777" w:rsidTr="009E7C75">
        <w:trPr>
          <w:trHeight w:val="290"/>
        </w:trPr>
        <w:tc>
          <w:tcPr>
            <w:tcW w:w="4531" w:type="dxa"/>
            <w:noWrap/>
            <w:hideMark/>
          </w:tcPr>
          <w:p w14:paraId="697742A4" w14:textId="77777777" w:rsidR="00BE03D0" w:rsidRPr="00BE03D0" w:rsidRDefault="00BE03D0" w:rsidP="00BE03D0">
            <w:pPr>
              <w:pStyle w:val="NoSpacing"/>
              <w:rPr>
                <w:sz w:val="16"/>
                <w:szCs w:val="14"/>
              </w:rPr>
            </w:pPr>
            <w:proofErr w:type="gramStart"/>
            <w:r w:rsidRPr="00BE03D0">
              <w:rPr>
                <w:sz w:val="16"/>
                <w:szCs w:val="14"/>
              </w:rPr>
              <w:t>Q10</w:t>
            </w:r>
            <w:proofErr w:type="gramEnd"/>
            <w:r w:rsidRPr="00BE03D0">
              <w:rPr>
                <w:sz w:val="16"/>
                <w:szCs w:val="14"/>
              </w:rPr>
              <w:t xml:space="preserve"> I understand the reasons people go to university beyond studying</w:t>
            </w:r>
          </w:p>
        </w:tc>
        <w:tc>
          <w:tcPr>
            <w:tcW w:w="1985" w:type="dxa"/>
            <w:noWrap/>
            <w:hideMark/>
          </w:tcPr>
          <w:p w14:paraId="1F446FD0" w14:textId="77777777" w:rsidR="00BE03D0" w:rsidRPr="00BE03D0" w:rsidRDefault="00BE03D0" w:rsidP="00BE03D0">
            <w:pPr>
              <w:pStyle w:val="NoSpacing"/>
              <w:rPr>
                <w:sz w:val="16"/>
                <w:szCs w:val="14"/>
              </w:rPr>
            </w:pPr>
            <w:r w:rsidRPr="00BE03D0">
              <w:rPr>
                <w:sz w:val="16"/>
                <w:szCs w:val="14"/>
              </w:rPr>
              <w:t>Social / academic benefits</w:t>
            </w:r>
          </w:p>
        </w:tc>
        <w:tc>
          <w:tcPr>
            <w:tcW w:w="489" w:type="dxa"/>
            <w:noWrap/>
            <w:hideMark/>
          </w:tcPr>
          <w:p w14:paraId="618712A3" w14:textId="77777777" w:rsidR="00BE03D0" w:rsidRPr="00BE03D0" w:rsidRDefault="00BE03D0" w:rsidP="00BE03D0">
            <w:pPr>
              <w:pStyle w:val="NoSpacing"/>
              <w:rPr>
                <w:sz w:val="16"/>
                <w:szCs w:val="14"/>
              </w:rPr>
            </w:pPr>
            <w:r w:rsidRPr="00BE03D0">
              <w:rPr>
                <w:sz w:val="16"/>
                <w:szCs w:val="14"/>
              </w:rPr>
              <w:t>0.545</w:t>
            </w:r>
          </w:p>
        </w:tc>
        <w:tc>
          <w:tcPr>
            <w:tcW w:w="637" w:type="dxa"/>
            <w:noWrap/>
            <w:hideMark/>
          </w:tcPr>
          <w:p w14:paraId="3E070362"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2E198C96"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253322FF" w14:textId="77777777" w:rsidR="00BE03D0" w:rsidRPr="00BE03D0" w:rsidRDefault="00BE03D0" w:rsidP="00BE03D0">
            <w:pPr>
              <w:pStyle w:val="NoSpacing"/>
              <w:rPr>
                <w:sz w:val="16"/>
                <w:szCs w:val="14"/>
              </w:rPr>
            </w:pPr>
            <w:r w:rsidRPr="00BE03D0">
              <w:rPr>
                <w:sz w:val="16"/>
                <w:szCs w:val="14"/>
              </w:rPr>
              <w:t> </w:t>
            </w:r>
          </w:p>
        </w:tc>
      </w:tr>
      <w:tr w:rsidR="00BE03D0" w:rsidRPr="003A741E" w14:paraId="6C9339CF" w14:textId="77777777" w:rsidTr="009E7C75">
        <w:trPr>
          <w:trHeight w:val="290"/>
        </w:trPr>
        <w:tc>
          <w:tcPr>
            <w:tcW w:w="4531" w:type="dxa"/>
            <w:noWrap/>
            <w:hideMark/>
          </w:tcPr>
          <w:p w14:paraId="6129A013" w14:textId="77777777" w:rsidR="00BE03D0" w:rsidRPr="00BE03D0" w:rsidRDefault="00BE03D0" w:rsidP="00BE03D0">
            <w:pPr>
              <w:pStyle w:val="NoSpacing"/>
              <w:rPr>
                <w:sz w:val="16"/>
                <w:szCs w:val="14"/>
              </w:rPr>
            </w:pPr>
            <w:r w:rsidRPr="00BE03D0">
              <w:rPr>
                <w:sz w:val="16"/>
                <w:szCs w:val="14"/>
              </w:rPr>
              <w:t>Q11 Studying in higher education gives you more skills or knowledge</w:t>
            </w:r>
          </w:p>
        </w:tc>
        <w:tc>
          <w:tcPr>
            <w:tcW w:w="1985" w:type="dxa"/>
            <w:noWrap/>
            <w:hideMark/>
          </w:tcPr>
          <w:p w14:paraId="14EED12C" w14:textId="77777777" w:rsidR="00BE03D0" w:rsidRPr="00BE03D0" w:rsidRDefault="00BE03D0" w:rsidP="00BE03D0">
            <w:pPr>
              <w:pStyle w:val="NoSpacing"/>
              <w:rPr>
                <w:sz w:val="16"/>
                <w:szCs w:val="14"/>
              </w:rPr>
            </w:pPr>
            <w:r w:rsidRPr="00BE03D0">
              <w:rPr>
                <w:sz w:val="16"/>
                <w:szCs w:val="14"/>
              </w:rPr>
              <w:t>Social / academic benefits</w:t>
            </w:r>
          </w:p>
        </w:tc>
        <w:tc>
          <w:tcPr>
            <w:tcW w:w="489" w:type="dxa"/>
            <w:noWrap/>
            <w:hideMark/>
          </w:tcPr>
          <w:p w14:paraId="7CE99A59" w14:textId="77777777" w:rsidR="00BE03D0" w:rsidRPr="00BE03D0" w:rsidRDefault="00BE03D0" w:rsidP="00BE03D0">
            <w:pPr>
              <w:pStyle w:val="NoSpacing"/>
              <w:rPr>
                <w:sz w:val="16"/>
                <w:szCs w:val="14"/>
              </w:rPr>
            </w:pPr>
            <w:r w:rsidRPr="00BE03D0">
              <w:rPr>
                <w:sz w:val="16"/>
                <w:szCs w:val="14"/>
              </w:rPr>
              <w:t>0.977</w:t>
            </w:r>
          </w:p>
        </w:tc>
        <w:tc>
          <w:tcPr>
            <w:tcW w:w="637" w:type="dxa"/>
            <w:noWrap/>
            <w:hideMark/>
          </w:tcPr>
          <w:p w14:paraId="49A72324"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2BFBF9BD"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7CA8A372" w14:textId="77777777" w:rsidR="00BE03D0" w:rsidRPr="00BE03D0" w:rsidRDefault="00BE03D0" w:rsidP="00BE03D0">
            <w:pPr>
              <w:pStyle w:val="NoSpacing"/>
              <w:rPr>
                <w:sz w:val="16"/>
                <w:szCs w:val="14"/>
              </w:rPr>
            </w:pPr>
            <w:r w:rsidRPr="00BE03D0">
              <w:rPr>
                <w:sz w:val="16"/>
                <w:szCs w:val="14"/>
              </w:rPr>
              <w:t> </w:t>
            </w:r>
          </w:p>
        </w:tc>
      </w:tr>
      <w:tr w:rsidR="00BE03D0" w:rsidRPr="003A741E" w14:paraId="4A2D453B" w14:textId="77777777" w:rsidTr="009E7C75">
        <w:trPr>
          <w:trHeight w:val="290"/>
        </w:trPr>
        <w:tc>
          <w:tcPr>
            <w:tcW w:w="4531" w:type="dxa"/>
            <w:noWrap/>
            <w:hideMark/>
          </w:tcPr>
          <w:p w14:paraId="671D9B87" w14:textId="77777777" w:rsidR="00BE03D0" w:rsidRPr="00BE03D0" w:rsidRDefault="00BE03D0" w:rsidP="00BE03D0">
            <w:pPr>
              <w:pStyle w:val="NoSpacing"/>
              <w:rPr>
                <w:sz w:val="16"/>
                <w:szCs w:val="14"/>
              </w:rPr>
            </w:pPr>
            <w:proofErr w:type="gramStart"/>
            <w:r w:rsidRPr="00BE03D0">
              <w:rPr>
                <w:sz w:val="16"/>
                <w:szCs w:val="14"/>
              </w:rPr>
              <w:t>Q12</w:t>
            </w:r>
            <w:proofErr w:type="gramEnd"/>
            <w:r w:rsidRPr="00BE03D0">
              <w:rPr>
                <w:sz w:val="16"/>
                <w:szCs w:val="14"/>
              </w:rPr>
              <w:t xml:space="preserve"> I know lots about what student life is actually like</w:t>
            </w:r>
          </w:p>
        </w:tc>
        <w:tc>
          <w:tcPr>
            <w:tcW w:w="1985" w:type="dxa"/>
            <w:noWrap/>
            <w:hideMark/>
          </w:tcPr>
          <w:p w14:paraId="75E48872" w14:textId="77777777" w:rsidR="00BE03D0" w:rsidRPr="00BE03D0" w:rsidRDefault="00BE03D0" w:rsidP="00BE03D0">
            <w:pPr>
              <w:pStyle w:val="NoSpacing"/>
              <w:rPr>
                <w:sz w:val="16"/>
                <w:szCs w:val="14"/>
              </w:rPr>
            </w:pPr>
            <w:r w:rsidRPr="00BE03D0">
              <w:rPr>
                <w:sz w:val="16"/>
                <w:szCs w:val="14"/>
              </w:rPr>
              <w:t>Student life</w:t>
            </w:r>
          </w:p>
        </w:tc>
        <w:tc>
          <w:tcPr>
            <w:tcW w:w="489" w:type="dxa"/>
            <w:noWrap/>
            <w:hideMark/>
          </w:tcPr>
          <w:p w14:paraId="29BCAE1D" w14:textId="77777777" w:rsidR="00BE03D0" w:rsidRPr="00BE03D0" w:rsidRDefault="00BE03D0" w:rsidP="00BE03D0">
            <w:pPr>
              <w:pStyle w:val="NoSpacing"/>
              <w:rPr>
                <w:sz w:val="16"/>
                <w:szCs w:val="14"/>
              </w:rPr>
            </w:pPr>
            <w:r w:rsidRPr="00BE03D0">
              <w:rPr>
                <w:sz w:val="16"/>
                <w:szCs w:val="14"/>
              </w:rPr>
              <w:t>0.369</w:t>
            </w:r>
          </w:p>
        </w:tc>
        <w:tc>
          <w:tcPr>
            <w:tcW w:w="637" w:type="dxa"/>
            <w:noWrap/>
            <w:hideMark/>
          </w:tcPr>
          <w:p w14:paraId="6061280E"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0A4A8FFC"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6982636D" w14:textId="77777777" w:rsidR="00BE03D0" w:rsidRPr="00BE03D0" w:rsidRDefault="00BE03D0" w:rsidP="00BE03D0">
            <w:pPr>
              <w:pStyle w:val="NoSpacing"/>
              <w:rPr>
                <w:sz w:val="16"/>
                <w:szCs w:val="14"/>
              </w:rPr>
            </w:pPr>
            <w:r w:rsidRPr="00BE03D0">
              <w:rPr>
                <w:sz w:val="16"/>
                <w:szCs w:val="14"/>
              </w:rPr>
              <w:t> </w:t>
            </w:r>
          </w:p>
        </w:tc>
      </w:tr>
      <w:tr w:rsidR="00BE03D0" w:rsidRPr="003A741E" w14:paraId="31B0C0A1" w14:textId="77777777" w:rsidTr="009E7C75">
        <w:trPr>
          <w:trHeight w:val="290"/>
        </w:trPr>
        <w:tc>
          <w:tcPr>
            <w:tcW w:w="4531" w:type="dxa"/>
            <w:shd w:val="clear" w:color="auto" w:fill="C5E0B3" w:themeFill="accent6" w:themeFillTint="66"/>
            <w:noWrap/>
            <w:hideMark/>
          </w:tcPr>
          <w:p w14:paraId="45C5D335" w14:textId="77777777" w:rsidR="00BE03D0" w:rsidRPr="00BE03D0" w:rsidRDefault="00BE03D0" w:rsidP="00BE03D0">
            <w:pPr>
              <w:pStyle w:val="NoSpacing"/>
              <w:rPr>
                <w:sz w:val="16"/>
                <w:szCs w:val="14"/>
              </w:rPr>
            </w:pPr>
            <w:r w:rsidRPr="00BE03D0">
              <w:rPr>
                <w:sz w:val="16"/>
                <w:szCs w:val="14"/>
              </w:rPr>
              <w:t>Q13 I’ll make new friends at university</w:t>
            </w:r>
          </w:p>
        </w:tc>
        <w:tc>
          <w:tcPr>
            <w:tcW w:w="1985" w:type="dxa"/>
            <w:shd w:val="clear" w:color="auto" w:fill="C5E0B3" w:themeFill="accent6" w:themeFillTint="66"/>
            <w:noWrap/>
            <w:hideMark/>
          </w:tcPr>
          <w:p w14:paraId="51446BE0" w14:textId="77777777" w:rsidR="00BE03D0" w:rsidRPr="00BE03D0" w:rsidRDefault="00BE03D0" w:rsidP="00BE03D0">
            <w:pPr>
              <w:pStyle w:val="NoSpacing"/>
              <w:rPr>
                <w:sz w:val="16"/>
                <w:szCs w:val="14"/>
              </w:rPr>
            </w:pPr>
            <w:r w:rsidRPr="00BE03D0">
              <w:rPr>
                <w:sz w:val="16"/>
                <w:szCs w:val="14"/>
              </w:rPr>
              <w:t>Social / academic benefits</w:t>
            </w:r>
          </w:p>
        </w:tc>
        <w:tc>
          <w:tcPr>
            <w:tcW w:w="489" w:type="dxa"/>
            <w:shd w:val="clear" w:color="auto" w:fill="C5E0B3" w:themeFill="accent6" w:themeFillTint="66"/>
            <w:noWrap/>
            <w:hideMark/>
          </w:tcPr>
          <w:p w14:paraId="03E184CC" w14:textId="77777777" w:rsidR="00BE03D0" w:rsidRPr="00BE03D0" w:rsidRDefault="00BE03D0" w:rsidP="00BE03D0">
            <w:pPr>
              <w:pStyle w:val="NoSpacing"/>
              <w:rPr>
                <w:sz w:val="16"/>
                <w:szCs w:val="14"/>
              </w:rPr>
            </w:pPr>
            <w:r w:rsidRPr="00BE03D0">
              <w:rPr>
                <w:sz w:val="16"/>
                <w:szCs w:val="14"/>
              </w:rPr>
              <w:t>0.014*</w:t>
            </w:r>
          </w:p>
        </w:tc>
        <w:tc>
          <w:tcPr>
            <w:tcW w:w="637" w:type="dxa"/>
            <w:shd w:val="clear" w:color="auto" w:fill="C5E0B3" w:themeFill="accent6" w:themeFillTint="66"/>
            <w:noWrap/>
            <w:hideMark/>
          </w:tcPr>
          <w:p w14:paraId="6BF748AA" w14:textId="77777777" w:rsidR="00BE03D0" w:rsidRPr="00BE03D0" w:rsidRDefault="00BE03D0" w:rsidP="00BE03D0">
            <w:pPr>
              <w:pStyle w:val="NoSpacing"/>
              <w:rPr>
                <w:sz w:val="16"/>
                <w:szCs w:val="14"/>
              </w:rPr>
            </w:pPr>
            <w:r w:rsidRPr="00BE03D0">
              <w:rPr>
                <w:sz w:val="16"/>
                <w:szCs w:val="14"/>
              </w:rPr>
              <w:t>0.242</w:t>
            </w:r>
          </w:p>
        </w:tc>
        <w:tc>
          <w:tcPr>
            <w:tcW w:w="971" w:type="dxa"/>
            <w:shd w:val="clear" w:color="auto" w:fill="C5E0B3" w:themeFill="accent6" w:themeFillTint="66"/>
            <w:noWrap/>
            <w:hideMark/>
          </w:tcPr>
          <w:p w14:paraId="08AB83FE" w14:textId="77777777" w:rsidR="00BE03D0" w:rsidRPr="00BE03D0" w:rsidRDefault="00BE03D0" w:rsidP="00BE03D0">
            <w:pPr>
              <w:pStyle w:val="NoSpacing"/>
              <w:rPr>
                <w:sz w:val="16"/>
                <w:szCs w:val="14"/>
              </w:rPr>
            </w:pPr>
            <w:r w:rsidRPr="00BE03D0">
              <w:rPr>
                <w:sz w:val="16"/>
                <w:szCs w:val="14"/>
              </w:rPr>
              <w:t>79%</w:t>
            </w:r>
          </w:p>
        </w:tc>
        <w:tc>
          <w:tcPr>
            <w:tcW w:w="808" w:type="dxa"/>
            <w:shd w:val="clear" w:color="auto" w:fill="C5E0B3" w:themeFill="accent6" w:themeFillTint="66"/>
            <w:noWrap/>
            <w:hideMark/>
          </w:tcPr>
          <w:p w14:paraId="36F35FD8" w14:textId="77777777" w:rsidR="00BE03D0" w:rsidRPr="00BE03D0" w:rsidRDefault="00BE03D0" w:rsidP="00BE03D0">
            <w:pPr>
              <w:pStyle w:val="NoSpacing"/>
              <w:rPr>
                <w:sz w:val="16"/>
                <w:szCs w:val="14"/>
              </w:rPr>
            </w:pPr>
            <w:r w:rsidRPr="00BE03D0">
              <w:rPr>
                <w:sz w:val="16"/>
                <w:szCs w:val="14"/>
              </w:rPr>
              <w:t>44%</w:t>
            </w:r>
          </w:p>
        </w:tc>
      </w:tr>
      <w:tr w:rsidR="00BE03D0" w:rsidRPr="003A741E" w14:paraId="713B6800" w14:textId="77777777" w:rsidTr="009E7C75">
        <w:trPr>
          <w:trHeight w:val="290"/>
        </w:trPr>
        <w:tc>
          <w:tcPr>
            <w:tcW w:w="4531" w:type="dxa"/>
            <w:shd w:val="clear" w:color="auto" w:fill="A8D08D" w:themeFill="accent6" w:themeFillTint="99"/>
            <w:noWrap/>
            <w:hideMark/>
          </w:tcPr>
          <w:p w14:paraId="64DAAE30" w14:textId="77777777" w:rsidR="00BE03D0" w:rsidRPr="00BE03D0" w:rsidRDefault="00BE03D0" w:rsidP="00BE03D0">
            <w:pPr>
              <w:pStyle w:val="NoSpacing"/>
              <w:rPr>
                <w:sz w:val="16"/>
                <w:szCs w:val="14"/>
              </w:rPr>
            </w:pPr>
            <w:proofErr w:type="gramStart"/>
            <w:r w:rsidRPr="00BE03D0">
              <w:rPr>
                <w:sz w:val="16"/>
                <w:szCs w:val="14"/>
              </w:rPr>
              <w:t>Q14</w:t>
            </w:r>
            <w:proofErr w:type="gramEnd"/>
            <w:r w:rsidRPr="00BE03D0">
              <w:rPr>
                <w:sz w:val="16"/>
                <w:szCs w:val="14"/>
              </w:rPr>
              <w:t xml:space="preserve"> I understand what financial support is available for university students</w:t>
            </w:r>
          </w:p>
        </w:tc>
        <w:tc>
          <w:tcPr>
            <w:tcW w:w="1985" w:type="dxa"/>
            <w:shd w:val="clear" w:color="auto" w:fill="A8D08D" w:themeFill="accent6" w:themeFillTint="99"/>
            <w:noWrap/>
            <w:hideMark/>
          </w:tcPr>
          <w:p w14:paraId="34594F24" w14:textId="77777777" w:rsidR="00BE03D0" w:rsidRPr="00BE03D0" w:rsidRDefault="00BE03D0" w:rsidP="00BE03D0">
            <w:pPr>
              <w:pStyle w:val="NoSpacing"/>
              <w:rPr>
                <w:sz w:val="16"/>
                <w:szCs w:val="14"/>
              </w:rPr>
            </w:pPr>
            <w:r w:rsidRPr="00BE03D0">
              <w:rPr>
                <w:sz w:val="16"/>
                <w:szCs w:val="14"/>
              </w:rPr>
              <w:t>Student finance</w:t>
            </w:r>
          </w:p>
        </w:tc>
        <w:tc>
          <w:tcPr>
            <w:tcW w:w="489" w:type="dxa"/>
            <w:shd w:val="clear" w:color="auto" w:fill="A8D08D" w:themeFill="accent6" w:themeFillTint="99"/>
            <w:noWrap/>
            <w:hideMark/>
          </w:tcPr>
          <w:p w14:paraId="1CF5BE65" w14:textId="77777777" w:rsidR="00BE03D0" w:rsidRPr="00BE03D0" w:rsidRDefault="00BE03D0" w:rsidP="00BE03D0">
            <w:pPr>
              <w:pStyle w:val="NoSpacing"/>
              <w:rPr>
                <w:sz w:val="16"/>
                <w:szCs w:val="14"/>
              </w:rPr>
            </w:pPr>
            <w:r w:rsidRPr="00BE03D0">
              <w:rPr>
                <w:sz w:val="16"/>
                <w:szCs w:val="14"/>
              </w:rPr>
              <w:t>0*</w:t>
            </w:r>
          </w:p>
        </w:tc>
        <w:tc>
          <w:tcPr>
            <w:tcW w:w="637" w:type="dxa"/>
            <w:shd w:val="clear" w:color="auto" w:fill="A8D08D" w:themeFill="accent6" w:themeFillTint="99"/>
            <w:noWrap/>
            <w:hideMark/>
          </w:tcPr>
          <w:p w14:paraId="0511CDEE" w14:textId="77777777" w:rsidR="00BE03D0" w:rsidRPr="00BE03D0" w:rsidRDefault="00BE03D0" w:rsidP="00BE03D0">
            <w:pPr>
              <w:pStyle w:val="NoSpacing"/>
              <w:rPr>
                <w:sz w:val="16"/>
                <w:szCs w:val="14"/>
              </w:rPr>
            </w:pPr>
            <w:r w:rsidRPr="00BE03D0">
              <w:rPr>
                <w:sz w:val="16"/>
                <w:szCs w:val="14"/>
              </w:rPr>
              <w:t>0.468</w:t>
            </w:r>
          </w:p>
        </w:tc>
        <w:tc>
          <w:tcPr>
            <w:tcW w:w="971" w:type="dxa"/>
            <w:shd w:val="clear" w:color="auto" w:fill="A8D08D" w:themeFill="accent6" w:themeFillTint="99"/>
            <w:noWrap/>
            <w:hideMark/>
          </w:tcPr>
          <w:p w14:paraId="1715E16E" w14:textId="77777777" w:rsidR="00BE03D0" w:rsidRPr="00BE03D0" w:rsidRDefault="00BE03D0" w:rsidP="00BE03D0">
            <w:pPr>
              <w:pStyle w:val="NoSpacing"/>
              <w:rPr>
                <w:sz w:val="16"/>
                <w:szCs w:val="14"/>
              </w:rPr>
            </w:pPr>
            <w:r w:rsidRPr="00BE03D0">
              <w:rPr>
                <w:sz w:val="16"/>
                <w:szCs w:val="14"/>
              </w:rPr>
              <w:t>92%</w:t>
            </w:r>
          </w:p>
        </w:tc>
        <w:tc>
          <w:tcPr>
            <w:tcW w:w="808" w:type="dxa"/>
            <w:shd w:val="clear" w:color="auto" w:fill="A8D08D" w:themeFill="accent6" w:themeFillTint="99"/>
            <w:noWrap/>
            <w:hideMark/>
          </w:tcPr>
          <w:p w14:paraId="3D75F4C1" w14:textId="77777777" w:rsidR="00BE03D0" w:rsidRPr="00BE03D0" w:rsidRDefault="00BE03D0" w:rsidP="00BE03D0">
            <w:pPr>
              <w:pStyle w:val="NoSpacing"/>
              <w:rPr>
                <w:sz w:val="16"/>
                <w:szCs w:val="14"/>
              </w:rPr>
            </w:pPr>
            <w:r w:rsidRPr="00BE03D0">
              <w:rPr>
                <w:sz w:val="16"/>
                <w:szCs w:val="14"/>
              </w:rPr>
              <w:t>62%</w:t>
            </w:r>
          </w:p>
        </w:tc>
      </w:tr>
      <w:tr w:rsidR="00BE03D0" w:rsidRPr="003A741E" w14:paraId="617C7637" w14:textId="77777777" w:rsidTr="009E7C75">
        <w:trPr>
          <w:trHeight w:val="290"/>
        </w:trPr>
        <w:tc>
          <w:tcPr>
            <w:tcW w:w="4531" w:type="dxa"/>
            <w:shd w:val="clear" w:color="auto" w:fill="A8D08D" w:themeFill="accent6" w:themeFillTint="99"/>
            <w:noWrap/>
            <w:hideMark/>
          </w:tcPr>
          <w:p w14:paraId="0F11CAAE" w14:textId="77777777" w:rsidR="00BE03D0" w:rsidRPr="00BE03D0" w:rsidRDefault="00BE03D0" w:rsidP="00BE03D0">
            <w:pPr>
              <w:pStyle w:val="NoSpacing"/>
              <w:rPr>
                <w:sz w:val="16"/>
                <w:szCs w:val="14"/>
              </w:rPr>
            </w:pPr>
            <w:r w:rsidRPr="00BE03D0">
              <w:rPr>
                <w:sz w:val="16"/>
                <w:szCs w:val="14"/>
              </w:rPr>
              <w:t>Q15 I am confident about how I’d be able to afford university</w:t>
            </w:r>
          </w:p>
        </w:tc>
        <w:tc>
          <w:tcPr>
            <w:tcW w:w="1985" w:type="dxa"/>
            <w:shd w:val="clear" w:color="auto" w:fill="A8D08D" w:themeFill="accent6" w:themeFillTint="99"/>
            <w:noWrap/>
            <w:hideMark/>
          </w:tcPr>
          <w:p w14:paraId="3899204C" w14:textId="77777777" w:rsidR="00BE03D0" w:rsidRPr="00BE03D0" w:rsidRDefault="00BE03D0" w:rsidP="00BE03D0">
            <w:pPr>
              <w:pStyle w:val="NoSpacing"/>
              <w:rPr>
                <w:sz w:val="16"/>
                <w:szCs w:val="14"/>
              </w:rPr>
            </w:pPr>
            <w:r w:rsidRPr="00BE03D0">
              <w:rPr>
                <w:sz w:val="16"/>
                <w:szCs w:val="14"/>
              </w:rPr>
              <w:t>Student finance</w:t>
            </w:r>
          </w:p>
        </w:tc>
        <w:tc>
          <w:tcPr>
            <w:tcW w:w="489" w:type="dxa"/>
            <w:shd w:val="clear" w:color="auto" w:fill="A8D08D" w:themeFill="accent6" w:themeFillTint="99"/>
            <w:noWrap/>
            <w:hideMark/>
          </w:tcPr>
          <w:p w14:paraId="65A11B4E" w14:textId="77777777" w:rsidR="00BE03D0" w:rsidRPr="00BE03D0" w:rsidRDefault="00BE03D0" w:rsidP="00BE03D0">
            <w:pPr>
              <w:pStyle w:val="NoSpacing"/>
              <w:rPr>
                <w:sz w:val="16"/>
                <w:szCs w:val="14"/>
              </w:rPr>
            </w:pPr>
            <w:r w:rsidRPr="00BE03D0">
              <w:rPr>
                <w:sz w:val="16"/>
                <w:szCs w:val="14"/>
              </w:rPr>
              <w:t>0*</w:t>
            </w:r>
          </w:p>
        </w:tc>
        <w:tc>
          <w:tcPr>
            <w:tcW w:w="637" w:type="dxa"/>
            <w:shd w:val="clear" w:color="auto" w:fill="A8D08D" w:themeFill="accent6" w:themeFillTint="99"/>
            <w:noWrap/>
            <w:hideMark/>
          </w:tcPr>
          <w:p w14:paraId="7C5F1D0E" w14:textId="77777777" w:rsidR="00BE03D0" w:rsidRPr="00BE03D0" w:rsidRDefault="00BE03D0" w:rsidP="00BE03D0">
            <w:pPr>
              <w:pStyle w:val="NoSpacing"/>
              <w:rPr>
                <w:sz w:val="16"/>
                <w:szCs w:val="14"/>
              </w:rPr>
            </w:pPr>
            <w:r w:rsidRPr="00BE03D0">
              <w:rPr>
                <w:sz w:val="16"/>
                <w:szCs w:val="14"/>
              </w:rPr>
              <w:t>0.434</w:t>
            </w:r>
          </w:p>
        </w:tc>
        <w:tc>
          <w:tcPr>
            <w:tcW w:w="971" w:type="dxa"/>
            <w:shd w:val="clear" w:color="auto" w:fill="A8D08D" w:themeFill="accent6" w:themeFillTint="99"/>
            <w:noWrap/>
            <w:hideMark/>
          </w:tcPr>
          <w:p w14:paraId="67EA9A7E" w14:textId="77777777" w:rsidR="00BE03D0" w:rsidRPr="00BE03D0" w:rsidRDefault="00BE03D0" w:rsidP="00BE03D0">
            <w:pPr>
              <w:pStyle w:val="NoSpacing"/>
              <w:rPr>
                <w:sz w:val="16"/>
                <w:szCs w:val="14"/>
              </w:rPr>
            </w:pPr>
            <w:r w:rsidRPr="00BE03D0">
              <w:rPr>
                <w:sz w:val="16"/>
                <w:szCs w:val="14"/>
              </w:rPr>
              <w:t>92%</w:t>
            </w:r>
          </w:p>
        </w:tc>
        <w:tc>
          <w:tcPr>
            <w:tcW w:w="808" w:type="dxa"/>
            <w:shd w:val="clear" w:color="auto" w:fill="A8D08D" w:themeFill="accent6" w:themeFillTint="99"/>
            <w:noWrap/>
            <w:hideMark/>
          </w:tcPr>
          <w:p w14:paraId="2E35D015" w14:textId="77777777" w:rsidR="00BE03D0" w:rsidRPr="00BE03D0" w:rsidRDefault="00BE03D0" w:rsidP="00BE03D0">
            <w:pPr>
              <w:pStyle w:val="NoSpacing"/>
              <w:rPr>
                <w:sz w:val="16"/>
                <w:szCs w:val="14"/>
              </w:rPr>
            </w:pPr>
            <w:r w:rsidRPr="00BE03D0">
              <w:rPr>
                <w:sz w:val="16"/>
                <w:szCs w:val="14"/>
              </w:rPr>
              <w:t>60%</w:t>
            </w:r>
          </w:p>
        </w:tc>
      </w:tr>
      <w:tr w:rsidR="00BE03D0" w:rsidRPr="003A741E" w14:paraId="04EF7636" w14:textId="77777777" w:rsidTr="009E7C75">
        <w:trPr>
          <w:trHeight w:val="290"/>
        </w:trPr>
        <w:tc>
          <w:tcPr>
            <w:tcW w:w="4531" w:type="dxa"/>
            <w:shd w:val="clear" w:color="auto" w:fill="A8D08D" w:themeFill="accent6" w:themeFillTint="99"/>
            <w:noWrap/>
            <w:hideMark/>
          </w:tcPr>
          <w:p w14:paraId="7ED00BD8" w14:textId="77777777" w:rsidR="00BE03D0" w:rsidRPr="00BE03D0" w:rsidRDefault="00BE03D0" w:rsidP="00BE03D0">
            <w:pPr>
              <w:pStyle w:val="NoSpacing"/>
              <w:rPr>
                <w:sz w:val="16"/>
                <w:szCs w:val="14"/>
              </w:rPr>
            </w:pPr>
            <w:proofErr w:type="gramStart"/>
            <w:r w:rsidRPr="00BE03D0">
              <w:rPr>
                <w:sz w:val="16"/>
                <w:szCs w:val="14"/>
              </w:rPr>
              <w:t>Q16</w:t>
            </w:r>
            <w:proofErr w:type="gramEnd"/>
            <w:r w:rsidRPr="00BE03D0">
              <w:rPr>
                <w:sz w:val="16"/>
                <w:szCs w:val="14"/>
              </w:rPr>
              <w:t xml:space="preserve"> I understand the link between my school subjects and courses that I could study</w:t>
            </w:r>
          </w:p>
        </w:tc>
        <w:tc>
          <w:tcPr>
            <w:tcW w:w="1985" w:type="dxa"/>
            <w:shd w:val="clear" w:color="auto" w:fill="A8D08D" w:themeFill="accent6" w:themeFillTint="99"/>
            <w:noWrap/>
            <w:hideMark/>
          </w:tcPr>
          <w:p w14:paraId="0E6364F1" w14:textId="77777777" w:rsidR="00BE03D0" w:rsidRPr="00BE03D0" w:rsidRDefault="00BE03D0" w:rsidP="00BE03D0">
            <w:pPr>
              <w:pStyle w:val="NoSpacing"/>
              <w:rPr>
                <w:sz w:val="16"/>
                <w:szCs w:val="14"/>
              </w:rPr>
            </w:pPr>
            <w:r w:rsidRPr="00BE03D0">
              <w:rPr>
                <w:sz w:val="16"/>
                <w:szCs w:val="14"/>
              </w:rPr>
              <w:t>Choices &amp; pathways</w:t>
            </w:r>
          </w:p>
        </w:tc>
        <w:tc>
          <w:tcPr>
            <w:tcW w:w="489" w:type="dxa"/>
            <w:shd w:val="clear" w:color="auto" w:fill="A8D08D" w:themeFill="accent6" w:themeFillTint="99"/>
            <w:noWrap/>
            <w:hideMark/>
          </w:tcPr>
          <w:p w14:paraId="06033452" w14:textId="77777777" w:rsidR="00BE03D0" w:rsidRPr="00BE03D0" w:rsidRDefault="00BE03D0" w:rsidP="00BE03D0">
            <w:pPr>
              <w:pStyle w:val="NoSpacing"/>
              <w:rPr>
                <w:sz w:val="16"/>
                <w:szCs w:val="14"/>
              </w:rPr>
            </w:pPr>
            <w:r w:rsidRPr="00BE03D0">
              <w:rPr>
                <w:sz w:val="16"/>
                <w:szCs w:val="14"/>
              </w:rPr>
              <w:t>0.001*</w:t>
            </w:r>
          </w:p>
        </w:tc>
        <w:tc>
          <w:tcPr>
            <w:tcW w:w="637" w:type="dxa"/>
            <w:shd w:val="clear" w:color="auto" w:fill="A8D08D" w:themeFill="accent6" w:themeFillTint="99"/>
            <w:noWrap/>
            <w:hideMark/>
          </w:tcPr>
          <w:p w14:paraId="089596EA" w14:textId="77777777" w:rsidR="00BE03D0" w:rsidRPr="00BE03D0" w:rsidRDefault="00BE03D0" w:rsidP="00BE03D0">
            <w:pPr>
              <w:pStyle w:val="NoSpacing"/>
              <w:rPr>
                <w:sz w:val="16"/>
                <w:szCs w:val="14"/>
              </w:rPr>
            </w:pPr>
            <w:r w:rsidRPr="00BE03D0">
              <w:rPr>
                <w:sz w:val="16"/>
                <w:szCs w:val="14"/>
              </w:rPr>
              <w:t>0.353</w:t>
            </w:r>
          </w:p>
        </w:tc>
        <w:tc>
          <w:tcPr>
            <w:tcW w:w="971" w:type="dxa"/>
            <w:shd w:val="clear" w:color="auto" w:fill="A8D08D" w:themeFill="accent6" w:themeFillTint="99"/>
            <w:noWrap/>
            <w:hideMark/>
          </w:tcPr>
          <w:p w14:paraId="6DCB5729" w14:textId="77777777" w:rsidR="00BE03D0" w:rsidRPr="00BE03D0" w:rsidRDefault="00BE03D0" w:rsidP="00BE03D0">
            <w:pPr>
              <w:pStyle w:val="NoSpacing"/>
              <w:rPr>
                <w:sz w:val="16"/>
                <w:szCs w:val="14"/>
              </w:rPr>
            </w:pPr>
            <w:r w:rsidRPr="00BE03D0">
              <w:rPr>
                <w:sz w:val="16"/>
                <w:szCs w:val="14"/>
              </w:rPr>
              <w:t>88%</w:t>
            </w:r>
          </w:p>
        </w:tc>
        <w:tc>
          <w:tcPr>
            <w:tcW w:w="808" w:type="dxa"/>
            <w:shd w:val="clear" w:color="auto" w:fill="A8D08D" w:themeFill="accent6" w:themeFillTint="99"/>
            <w:noWrap/>
            <w:hideMark/>
          </w:tcPr>
          <w:p w14:paraId="2CDBBD07" w14:textId="77777777" w:rsidR="00BE03D0" w:rsidRPr="00BE03D0" w:rsidRDefault="00BE03D0" w:rsidP="00BE03D0">
            <w:pPr>
              <w:pStyle w:val="NoSpacing"/>
              <w:rPr>
                <w:sz w:val="16"/>
                <w:szCs w:val="14"/>
              </w:rPr>
            </w:pPr>
            <w:r w:rsidRPr="00BE03D0">
              <w:rPr>
                <w:sz w:val="16"/>
                <w:szCs w:val="14"/>
              </w:rPr>
              <w:t>54%</w:t>
            </w:r>
          </w:p>
        </w:tc>
      </w:tr>
      <w:tr w:rsidR="00BE03D0" w:rsidRPr="003A741E" w14:paraId="4387E7F2" w14:textId="77777777" w:rsidTr="009E7C75">
        <w:trPr>
          <w:trHeight w:val="290"/>
        </w:trPr>
        <w:tc>
          <w:tcPr>
            <w:tcW w:w="4531" w:type="dxa"/>
            <w:shd w:val="clear" w:color="auto" w:fill="C5E0B3" w:themeFill="accent6" w:themeFillTint="66"/>
            <w:noWrap/>
            <w:hideMark/>
          </w:tcPr>
          <w:p w14:paraId="71969FB9" w14:textId="77777777" w:rsidR="00BE03D0" w:rsidRPr="00BE03D0" w:rsidRDefault="00BE03D0" w:rsidP="00BE03D0">
            <w:pPr>
              <w:pStyle w:val="NoSpacing"/>
              <w:rPr>
                <w:sz w:val="16"/>
                <w:szCs w:val="14"/>
              </w:rPr>
            </w:pPr>
            <w:r w:rsidRPr="00BE03D0">
              <w:rPr>
                <w:sz w:val="16"/>
                <w:szCs w:val="14"/>
              </w:rPr>
              <w:t>Q17 I am aware of the wide range of courses available at university</w:t>
            </w:r>
          </w:p>
        </w:tc>
        <w:tc>
          <w:tcPr>
            <w:tcW w:w="1985" w:type="dxa"/>
            <w:shd w:val="clear" w:color="auto" w:fill="C5E0B3" w:themeFill="accent6" w:themeFillTint="66"/>
            <w:noWrap/>
            <w:hideMark/>
          </w:tcPr>
          <w:p w14:paraId="3A7A7F8F" w14:textId="77777777" w:rsidR="00BE03D0" w:rsidRPr="00BE03D0" w:rsidRDefault="00BE03D0" w:rsidP="00BE03D0">
            <w:pPr>
              <w:pStyle w:val="NoSpacing"/>
              <w:rPr>
                <w:sz w:val="16"/>
                <w:szCs w:val="14"/>
              </w:rPr>
            </w:pPr>
            <w:r w:rsidRPr="00BE03D0">
              <w:rPr>
                <w:sz w:val="16"/>
                <w:szCs w:val="14"/>
              </w:rPr>
              <w:t>Choices &amp; pathways</w:t>
            </w:r>
          </w:p>
        </w:tc>
        <w:tc>
          <w:tcPr>
            <w:tcW w:w="489" w:type="dxa"/>
            <w:shd w:val="clear" w:color="auto" w:fill="C5E0B3" w:themeFill="accent6" w:themeFillTint="66"/>
            <w:noWrap/>
            <w:hideMark/>
          </w:tcPr>
          <w:p w14:paraId="24C0FF99" w14:textId="77777777" w:rsidR="00BE03D0" w:rsidRPr="00BE03D0" w:rsidRDefault="00BE03D0" w:rsidP="00BE03D0">
            <w:pPr>
              <w:pStyle w:val="NoSpacing"/>
              <w:rPr>
                <w:sz w:val="16"/>
                <w:szCs w:val="14"/>
              </w:rPr>
            </w:pPr>
            <w:r w:rsidRPr="00BE03D0">
              <w:rPr>
                <w:sz w:val="16"/>
                <w:szCs w:val="14"/>
              </w:rPr>
              <w:t>0.005*</w:t>
            </w:r>
          </w:p>
        </w:tc>
        <w:tc>
          <w:tcPr>
            <w:tcW w:w="637" w:type="dxa"/>
            <w:shd w:val="clear" w:color="auto" w:fill="C5E0B3" w:themeFill="accent6" w:themeFillTint="66"/>
            <w:noWrap/>
            <w:hideMark/>
          </w:tcPr>
          <w:p w14:paraId="59B1C51F" w14:textId="77777777" w:rsidR="00BE03D0" w:rsidRPr="00BE03D0" w:rsidRDefault="00BE03D0" w:rsidP="00BE03D0">
            <w:pPr>
              <w:pStyle w:val="NoSpacing"/>
              <w:rPr>
                <w:sz w:val="16"/>
                <w:szCs w:val="14"/>
              </w:rPr>
            </w:pPr>
            <w:r w:rsidRPr="00BE03D0">
              <w:rPr>
                <w:sz w:val="16"/>
                <w:szCs w:val="14"/>
              </w:rPr>
              <w:t>0.279</w:t>
            </w:r>
          </w:p>
        </w:tc>
        <w:tc>
          <w:tcPr>
            <w:tcW w:w="971" w:type="dxa"/>
            <w:shd w:val="clear" w:color="auto" w:fill="C5E0B3" w:themeFill="accent6" w:themeFillTint="66"/>
            <w:noWrap/>
            <w:hideMark/>
          </w:tcPr>
          <w:p w14:paraId="13E40FA7" w14:textId="77777777" w:rsidR="00BE03D0" w:rsidRPr="00BE03D0" w:rsidRDefault="00BE03D0" w:rsidP="00BE03D0">
            <w:pPr>
              <w:pStyle w:val="NoSpacing"/>
              <w:rPr>
                <w:sz w:val="16"/>
                <w:szCs w:val="14"/>
              </w:rPr>
            </w:pPr>
            <w:r w:rsidRPr="00BE03D0">
              <w:rPr>
                <w:sz w:val="16"/>
                <w:szCs w:val="14"/>
              </w:rPr>
              <w:t>80%</w:t>
            </w:r>
          </w:p>
        </w:tc>
        <w:tc>
          <w:tcPr>
            <w:tcW w:w="808" w:type="dxa"/>
            <w:shd w:val="clear" w:color="auto" w:fill="C5E0B3" w:themeFill="accent6" w:themeFillTint="66"/>
            <w:noWrap/>
            <w:hideMark/>
          </w:tcPr>
          <w:p w14:paraId="2F3947E5" w14:textId="77777777" w:rsidR="00BE03D0" w:rsidRPr="00BE03D0" w:rsidRDefault="00BE03D0" w:rsidP="00BE03D0">
            <w:pPr>
              <w:pStyle w:val="NoSpacing"/>
              <w:rPr>
                <w:sz w:val="16"/>
                <w:szCs w:val="14"/>
              </w:rPr>
            </w:pPr>
            <w:r w:rsidRPr="00BE03D0">
              <w:rPr>
                <w:sz w:val="16"/>
                <w:szCs w:val="14"/>
              </w:rPr>
              <w:t>52%</w:t>
            </w:r>
          </w:p>
        </w:tc>
      </w:tr>
      <w:tr w:rsidR="00BE03D0" w:rsidRPr="003A741E" w14:paraId="6C840D34" w14:textId="77777777" w:rsidTr="009E7C75">
        <w:trPr>
          <w:trHeight w:val="290"/>
        </w:trPr>
        <w:tc>
          <w:tcPr>
            <w:tcW w:w="4531" w:type="dxa"/>
            <w:shd w:val="clear" w:color="auto" w:fill="C5E0B3" w:themeFill="accent6" w:themeFillTint="66"/>
            <w:noWrap/>
            <w:hideMark/>
          </w:tcPr>
          <w:p w14:paraId="4FD9FAE4" w14:textId="77777777" w:rsidR="00BE03D0" w:rsidRPr="00BE03D0" w:rsidRDefault="00BE03D0" w:rsidP="00BE03D0">
            <w:pPr>
              <w:pStyle w:val="NoSpacing"/>
              <w:rPr>
                <w:sz w:val="16"/>
                <w:szCs w:val="14"/>
              </w:rPr>
            </w:pPr>
            <w:proofErr w:type="gramStart"/>
            <w:r w:rsidRPr="00BE03D0">
              <w:rPr>
                <w:sz w:val="16"/>
                <w:szCs w:val="14"/>
              </w:rPr>
              <w:t>Q18</w:t>
            </w:r>
            <w:proofErr w:type="gramEnd"/>
            <w:r w:rsidRPr="00BE03D0">
              <w:rPr>
                <w:sz w:val="16"/>
                <w:szCs w:val="14"/>
              </w:rPr>
              <w:t xml:space="preserve"> I understand the range of options available to me after I leave school</w:t>
            </w:r>
          </w:p>
        </w:tc>
        <w:tc>
          <w:tcPr>
            <w:tcW w:w="1985" w:type="dxa"/>
            <w:shd w:val="clear" w:color="auto" w:fill="C5E0B3" w:themeFill="accent6" w:themeFillTint="66"/>
            <w:noWrap/>
            <w:hideMark/>
          </w:tcPr>
          <w:p w14:paraId="787ADDB5" w14:textId="77777777" w:rsidR="00BE03D0" w:rsidRPr="00BE03D0" w:rsidRDefault="00BE03D0" w:rsidP="00BE03D0">
            <w:pPr>
              <w:pStyle w:val="NoSpacing"/>
              <w:rPr>
                <w:sz w:val="16"/>
                <w:szCs w:val="14"/>
              </w:rPr>
            </w:pPr>
            <w:r w:rsidRPr="00BE03D0">
              <w:rPr>
                <w:sz w:val="16"/>
                <w:szCs w:val="14"/>
              </w:rPr>
              <w:t>Financial / career benefits</w:t>
            </w:r>
          </w:p>
        </w:tc>
        <w:tc>
          <w:tcPr>
            <w:tcW w:w="489" w:type="dxa"/>
            <w:shd w:val="clear" w:color="auto" w:fill="C5E0B3" w:themeFill="accent6" w:themeFillTint="66"/>
            <w:noWrap/>
            <w:hideMark/>
          </w:tcPr>
          <w:p w14:paraId="1D3339DC" w14:textId="77777777" w:rsidR="00BE03D0" w:rsidRPr="00BE03D0" w:rsidRDefault="00BE03D0" w:rsidP="00BE03D0">
            <w:pPr>
              <w:pStyle w:val="NoSpacing"/>
              <w:rPr>
                <w:sz w:val="16"/>
                <w:szCs w:val="14"/>
              </w:rPr>
            </w:pPr>
            <w:r w:rsidRPr="00BE03D0">
              <w:rPr>
                <w:sz w:val="16"/>
                <w:szCs w:val="14"/>
              </w:rPr>
              <w:t>0.02*</w:t>
            </w:r>
          </w:p>
        </w:tc>
        <w:tc>
          <w:tcPr>
            <w:tcW w:w="637" w:type="dxa"/>
            <w:shd w:val="clear" w:color="auto" w:fill="C5E0B3" w:themeFill="accent6" w:themeFillTint="66"/>
            <w:noWrap/>
            <w:hideMark/>
          </w:tcPr>
          <w:p w14:paraId="0AEB71FE" w14:textId="77777777" w:rsidR="00BE03D0" w:rsidRPr="00BE03D0" w:rsidRDefault="00BE03D0" w:rsidP="00BE03D0">
            <w:pPr>
              <w:pStyle w:val="NoSpacing"/>
              <w:rPr>
                <w:sz w:val="16"/>
                <w:szCs w:val="14"/>
              </w:rPr>
            </w:pPr>
            <w:r w:rsidRPr="00BE03D0">
              <w:rPr>
                <w:sz w:val="16"/>
                <w:szCs w:val="14"/>
              </w:rPr>
              <w:t>0.235</w:t>
            </w:r>
          </w:p>
        </w:tc>
        <w:tc>
          <w:tcPr>
            <w:tcW w:w="971" w:type="dxa"/>
            <w:shd w:val="clear" w:color="auto" w:fill="C5E0B3" w:themeFill="accent6" w:themeFillTint="66"/>
            <w:noWrap/>
            <w:hideMark/>
          </w:tcPr>
          <w:p w14:paraId="0580D686" w14:textId="77777777" w:rsidR="00BE03D0" w:rsidRPr="00BE03D0" w:rsidRDefault="00BE03D0" w:rsidP="00BE03D0">
            <w:pPr>
              <w:pStyle w:val="NoSpacing"/>
              <w:rPr>
                <w:sz w:val="16"/>
                <w:szCs w:val="14"/>
              </w:rPr>
            </w:pPr>
            <w:r w:rsidRPr="00BE03D0">
              <w:rPr>
                <w:sz w:val="16"/>
                <w:szCs w:val="14"/>
              </w:rPr>
              <w:t>82%</w:t>
            </w:r>
          </w:p>
        </w:tc>
        <w:tc>
          <w:tcPr>
            <w:tcW w:w="808" w:type="dxa"/>
            <w:shd w:val="clear" w:color="auto" w:fill="C5E0B3" w:themeFill="accent6" w:themeFillTint="66"/>
            <w:noWrap/>
            <w:hideMark/>
          </w:tcPr>
          <w:p w14:paraId="3AB27D77" w14:textId="77777777" w:rsidR="00BE03D0" w:rsidRPr="00BE03D0" w:rsidRDefault="00BE03D0" w:rsidP="00BE03D0">
            <w:pPr>
              <w:pStyle w:val="NoSpacing"/>
              <w:rPr>
                <w:sz w:val="16"/>
                <w:szCs w:val="14"/>
              </w:rPr>
            </w:pPr>
            <w:r w:rsidRPr="00BE03D0">
              <w:rPr>
                <w:sz w:val="16"/>
                <w:szCs w:val="14"/>
              </w:rPr>
              <w:t>39%</w:t>
            </w:r>
          </w:p>
        </w:tc>
      </w:tr>
      <w:tr w:rsidR="00BE03D0" w:rsidRPr="003A741E" w14:paraId="336078D3" w14:textId="77777777" w:rsidTr="009E7C75">
        <w:trPr>
          <w:trHeight w:val="290"/>
        </w:trPr>
        <w:tc>
          <w:tcPr>
            <w:tcW w:w="4531" w:type="dxa"/>
            <w:shd w:val="clear" w:color="auto" w:fill="C5E0B3" w:themeFill="accent6" w:themeFillTint="66"/>
            <w:noWrap/>
            <w:hideMark/>
          </w:tcPr>
          <w:p w14:paraId="20FB6EF7" w14:textId="77777777" w:rsidR="00BE03D0" w:rsidRPr="00BE03D0" w:rsidRDefault="00BE03D0" w:rsidP="00BE03D0">
            <w:pPr>
              <w:pStyle w:val="NoSpacing"/>
              <w:rPr>
                <w:sz w:val="16"/>
                <w:szCs w:val="14"/>
              </w:rPr>
            </w:pPr>
            <w:proofErr w:type="gramStart"/>
            <w:r w:rsidRPr="00BE03D0">
              <w:rPr>
                <w:sz w:val="16"/>
                <w:szCs w:val="14"/>
              </w:rPr>
              <w:t>Q19</w:t>
            </w:r>
            <w:proofErr w:type="gramEnd"/>
            <w:r w:rsidRPr="00BE03D0">
              <w:rPr>
                <w:sz w:val="16"/>
                <w:szCs w:val="14"/>
              </w:rPr>
              <w:t xml:space="preserve"> I know the steps to take to get a job I’m interested in</w:t>
            </w:r>
          </w:p>
        </w:tc>
        <w:tc>
          <w:tcPr>
            <w:tcW w:w="1985" w:type="dxa"/>
            <w:shd w:val="clear" w:color="auto" w:fill="C5E0B3" w:themeFill="accent6" w:themeFillTint="66"/>
            <w:noWrap/>
            <w:hideMark/>
          </w:tcPr>
          <w:p w14:paraId="68DCC2EF" w14:textId="77777777" w:rsidR="00BE03D0" w:rsidRPr="00BE03D0" w:rsidRDefault="00BE03D0" w:rsidP="00BE03D0">
            <w:pPr>
              <w:pStyle w:val="NoSpacing"/>
              <w:rPr>
                <w:sz w:val="16"/>
                <w:szCs w:val="14"/>
              </w:rPr>
            </w:pPr>
            <w:r w:rsidRPr="00BE03D0">
              <w:rPr>
                <w:sz w:val="16"/>
                <w:szCs w:val="14"/>
              </w:rPr>
              <w:t>Financial / career benefits</w:t>
            </w:r>
          </w:p>
        </w:tc>
        <w:tc>
          <w:tcPr>
            <w:tcW w:w="489" w:type="dxa"/>
            <w:shd w:val="clear" w:color="auto" w:fill="C5E0B3" w:themeFill="accent6" w:themeFillTint="66"/>
            <w:noWrap/>
            <w:hideMark/>
          </w:tcPr>
          <w:p w14:paraId="4647A0C8" w14:textId="77777777" w:rsidR="00BE03D0" w:rsidRPr="00BE03D0" w:rsidRDefault="00BE03D0" w:rsidP="00BE03D0">
            <w:pPr>
              <w:pStyle w:val="NoSpacing"/>
              <w:rPr>
                <w:sz w:val="16"/>
                <w:szCs w:val="14"/>
              </w:rPr>
            </w:pPr>
            <w:r w:rsidRPr="00BE03D0">
              <w:rPr>
                <w:sz w:val="16"/>
                <w:szCs w:val="14"/>
              </w:rPr>
              <w:t>0.027*</w:t>
            </w:r>
          </w:p>
        </w:tc>
        <w:tc>
          <w:tcPr>
            <w:tcW w:w="637" w:type="dxa"/>
            <w:shd w:val="clear" w:color="auto" w:fill="C5E0B3" w:themeFill="accent6" w:themeFillTint="66"/>
            <w:noWrap/>
            <w:hideMark/>
          </w:tcPr>
          <w:p w14:paraId="4184E2D9" w14:textId="77777777" w:rsidR="00BE03D0" w:rsidRPr="00BE03D0" w:rsidRDefault="00BE03D0" w:rsidP="00BE03D0">
            <w:pPr>
              <w:pStyle w:val="NoSpacing"/>
              <w:rPr>
                <w:sz w:val="16"/>
                <w:szCs w:val="14"/>
              </w:rPr>
            </w:pPr>
            <w:r w:rsidRPr="00BE03D0">
              <w:rPr>
                <w:sz w:val="16"/>
                <w:szCs w:val="14"/>
              </w:rPr>
              <w:t>0.220</w:t>
            </w:r>
          </w:p>
        </w:tc>
        <w:tc>
          <w:tcPr>
            <w:tcW w:w="971" w:type="dxa"/>
            <w:shd w:val="clear" w:color="auto" w:fill="C5E0B3" w:themeFill="accent6" w:themeFillTint="66"/>
            <w:noWrap/>
            <w:hideMark/>
          </w:tcPr>
          <w:p w14:paraId="21FF6FD5" w14:textId="77777777" w:rsidR="00BE03D0" w:rsidRPr="00BE03D0" w:rsidRDefault="00BE03D0" w:rsidP="00BE03D0">
            <w:pPr>
              <w:pStyle w:val="NoSpacing"/>
              <w:rPr>
                <w:sz w:val="16"/>
                <w:szCs w:val="14"/>
              </w:rPr>
            </w:pPr>
            <w:r w:rsidRPr="00BE03D0">
              <w:rPr>
                <w:sz w:val="16"/>
                <w:szCs w:val="14"/>
              </w:rPr>
              <w:t>80%</w:t>
            </w:r>
          </w:p>
        </w:tc>
        <w:tc>
          <w:tcPr>
            <w:tcW w:w="808" w:type="dxa"/>
            <w:shd w:val="clear" w:color="auto" w:fill="C5E0B3" w:themeFill="accent6" w:themeFillTint="66"/>
            <w:noWrap/>
            <w:hideMark/>
          </w:tcPr>
          <w:p w14:paraId="5F71FF6A" w14:textId="77777777" w:rsidR="00BE03D0" w:rsidRPr="00BE03D0" w:rsidRDefault="00BE03D0" w:rsidP="00BE03D0">
            <w:pPr>
              <w:pStyle w:val="NoSpacing"/>
              <w:rPr>
                <w:sz w:val="16"/>
                <w:szCs w:val="14"/>
              </w:rPr>
            </w:pPr>
            <w:r w:rsidRPr="00BE03D0">
              <w:rPr>
                <w:sz w:val="16"/>
                <w:szCs w:val="14"/>
              </w:rPr>
              <w:t>43%</w:t>
            </w:r>
          </w:p>
        </w:tc>
      </w:tr>
      <w:tr w:rsidR="00BE03D0" w:rsidRPr="003A741E" w14:paraId="09484CDA" w14:textId="77777777" w:rsidTr="009E7C75">
        <w:trPr>
          <w:trHeight w:val="290"/>
        </w:trPr>
        <w:tc>
          <w:tcPr>
            <w:tcW w:w="4531" w:type="dxa"/>
            <w:noWrap/>
            <w:hideMark/>
          </w:tcPr>
          <w:p w14:paraId="1707FF09" w14:textId="77777777" w:rsidR="00BE03D0" w:rsidRPr="00BE03D0" w:rsidRDefault="00BE03D0" w:rsidP="00BE03D0">
            <w:pPr>
              <w:pStyle w:val="NoSpacing"/>
              <w:rPr>
                <w:sz w:val="16"/>
                <w:szCs w:val="14"/>
              </w:rPr>
            </w:pPr>
            <w:r w:rsidRPr="00BE03D0">
              <w:rPr>
                <w:sz w:val="16"/>
                <w:szCs w:val="14"/>
              </w:rPr>
              <w:t>Q20 I am confident in my capability to make decisions about my future</w:t>
            </w:r>
          </w:p>
        </w:tc>
        <w:tc>
          <w:tcPr>
            <w:tcW w:w="1985" w:type="dxa"/>
            <w:noWrap/>
            <w:hideMark/>
          </w:tcPr>
          <w:p w14:paraId="28CFC194" w14:textId="77777777" w:rsidR="00BE03D0" w:rsidRPr="00BE03D0" w:rsidRDefault="00BE03D0" w:rsidP="00BE03D0">
            <w:pPr>
              <w:pStyle w:val="NoSpacing"/>
              <w:rPr>
                <w:sz w:val="16"/>
                <w:szCs w:val="14"/>
              </w:rPr>
            </w:pPr>
            <w:r w:rsidRPr="00BE03D0">
              <w:rPr>
                <w:sz w:val="16"/>
                <w:szCs w:val="14"/>
              </w:rPr>
              <w:t>Choices &amp; pathways</w:t>
            </w:r>
          </w:p>
        </w:tc>
        <w:tc>
          <w:tcPr>
            <w:tcW w:w="489" w:type="dxa"/>
            <w:noWrap/>
            <w:hideMark/>
          </w:tcPr>
          <w:p w14:paraId="159CFED2" w14:textId="77777777" w:rsidR="00BE03D0" w:rsidRPr="00BE03D0" w:rsidRDefault="00BE03D0" w:rsidP="00BE03D0">
            <w:pPr>
              <w:pStyle w:val="NoSpacing"/>
              <w:rPr>
                <w:sz w:val="16"/>
                <w:szCs w:val="14"/>
              </w:rPr>
            </w:pPr>
            <w:r w:rsidRPr="00BE03D0">
              <w:rPr>
                <w:sz w:val="16"/>
                <w:szCs w:val="14"/>
              </w:rPr>
              <w:t>0.56</w:t>
            </w:r>
          </w:p>
        </w:tc>
        <w:tc>
          <w:tcPr>
            <w:tcW w:w="637" w:type="dxa"/>
            <w:noWrap/>
            <w:hideMark/>
          </w:tcPr>
          <w:p w14:paraId="6A80DC73"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6C96208F"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566C06A8" w14:textId="77777777" w:rsidR="00BE03D0" w:rsidRPr="00BE03D0" w:rsidRDefault="00BE03D0" w:rsidP="00BE03D0">
            <w:pPr>
              <w:pStyle w:val="NoSpacing"/>
              <w:rPr>
                <w:sz w:val="16"/>
                <w:szCs w:val="14"/>
              </w:rPr>
            </w:pPr>
            <w:r w:rsidRPr="00BE03D0">
              <w:rPr>
                <w:sz w:val="16"/>
                <w:szCs w:val="14"/>
              </w:rPr>
              <w:t> </w:t>
            </w:r>
          </w:p>
        </w:tc>
      </w:tr>
      <w:tr w:rsidR="00BE03D0" w:rsidRPr="003A741E" w14:paraId="02F1C61A" w14:textId="77777777" w:rsidTr="009E7C75">
        <w:trPr>
          <w:trHeight w:val="290"/>
        </w:trPr>
        <w:tc>
          <w:tcPr>
            <w:tcW w:w="4531" w:type="dxa"/>
            <w:noWrap/>
            <w:hideMark/>
          </w:tcPr>
          <w:p w14:paraId="35B8F74D" w14:textId="77777777" w:rsidR="00BE03D0" w:rsidRPr="00BE03D0" w:rsidRDefault="00BE03D0" w:rsidP="00BE03D0">
            <w:pPr>
              <w:pStyle w:val="NoSpacing"/>
              <w:rPr>
                <w:sz w:val="16"/>
                <w:szCs w:val="14"/>
              </w:rPr>
            </w:pPr>
            <w:r w:rsidRPr="00BE03D0">
              <w:rPr>
                <w:sz w:val="16"/>
                <w:szCs w:val="14"/>
              </w:rPr>
              <w:t>Q21 Higher education is for people like me</w:t>
            </w:r>
          </w:p>
        </w:tc>
        <w:tc>
          <w:tcPr>
            <w:tcW w:w="1985" w:type="dxa"/>
            <w:noWrap/>
            <w:hideMark/>
          </w:tcPr>
          <w:p w14:paraId="13F40FFB" w14:textId="77777777" w:rsidR="00BE03D0" w:rsidRPr="00BE03D0" w:rsidRDefault="00BE03D0" w:rsidP="00BE03D0">
            <w:pPr>
              <w:pStyle w:val="NoSpacing"/>
              <w:rPr>
                <w:sz w:val="16"/>
                <w:szCs w:val="14"/>
              </w:rPr>
            </w:pPr>
            <w:r w:rsidRPr="00BE03D0">
              <w:rPr>
                <w:sz w:val="16"/>
                <w:szCs w:val="14"/>
              </w:rPr>
              <w:t>Fit &amp; belonging</w:t>
            </w:r>
          </w:p>
        </w:tc>
        <w:tc>
          <w:tcPr>
            <w:tcW w:w="489" w:type="dxa"/>
            <w:noWrap/>
            <w:hideMark/>
          </w:tcPr>
          <w:p w14:paraId="7DFA67D5" w14:textId="77777777" w:rsidR="00BE03D0" w:rsidRPr="00BE03D0" w:rsidRDefault="00BE03D0" w:rsidP="00BE03D0">
            <w:pPr>
              <w:pStyle w:val="NoSpacing"/>
              <w:rPr>
                <w:sz w:val="16"/>
                <w:szCs w:val="14"/>
              </w:rPr>
            </w:pPr>
            <w:r w:rsidRPr="00BE03D0">
              <w:rPr>
                <w:sz w:val="16"/>
                <w:szCs w:val="14"/>
              </w:rPr>
              <w:t>0.383</w:t>
            </w:r>
          </w:p>
        </w:tc>
        <w:tc>
          <w:tcPr>
            <w:tcW w:w="637" w:type="dxa"/>
            <w:noWrap/>
            <w:hideMark/>
          </w:tcPr>
          <w:p w14:paraId="44A09399"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5F4B3BD5"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64433FC1" w14:textId="77777777" w:rsidR="00BE03D0" w:rsidRPr="00BE03D0" w:rsidRDefault="00BE03D0" w:rsidP="00BE03D0">
            <w:pPr>
              <w:pStyle w:val="NoSpacing"/>
              <w:rPr>
                <w:sz w:val="16"/>
                <w:szCs w:val="14"/>
              </w:rPr>
            </w:pPr>
            <w:r w:rsidRPr="00BE03D0">
              <w:rPr>
                <w:sz w:val="16"/>
                <w:szCs w:val="14"/>
              </w:rPr>
              <w:t> </w:t>
            </w:r>
          </w:p>
        </w:tc>
      </w:tr>
      <w:tr w:rsidR="00BE03D0" w:rsidRPr="003A741E" w14:paraId="7ECAE3A1" w14:textId="77777777" w:rsidTr="009E7C75">
        <w:trPr>
          <w:trHeight w:val="290"/>
        </w:trPr>
        <w:tc>
          <w:tcPr>
            <w:tcW w:w="4531" w:type="dxa"/>
            <w:noWrap/>
            <w:hideMark/>
          </w:tcPr>
          <w:p w14:paraId="10499802" w14:textId="77777777" w:rsidR="00BE03D0" w:rsidRPr="00BE03D0" w:rsidRDefault="00BE03D0" w:rsidP="00BE03D0">
            <w:pPr>
              <w:pStyle w:val="NoSpacing"/>
              <w:rPr>
                <w:sz w:val="16"/>
                <w:szCs w:val="14"/>
              </w:rPr>
            </w:pPr>
            <w:r w:rsidRPr="00BE03D0">
              <w:rPr>
                <w:sz w:val="16"/>
                <w:szCs w:val="14"/>
              </w:rPr>
              <w:t>Q22 I would fit in well at higher education</w:t>
            </w:r>
          </w:p>
        </w:tc>
        <w:tc>
          <w:tcPr>
            <w:tcW w:w="1985" w:type="dxa"/>
            <w:noWrap/>
            <w:hideMark/>
          </w:tcPr>
          <w:p w14:paraId="72593FEB" w14:textId="77777777" w:rsidR="00BE03D0" w:rsidRPr="00BE03D0" w:rsidRDefault="00BE03D0" w:rsidP="00BE03D0">
            <w:pPr>
              <w:pStyle w:val="NoSpacing"/>
              <w:rPr>
                <w:sz w:val="16"/>
                <w:szCs w:val="14"/>
              </w:rPr>
            </w:pPr>
            <w:r w:rsidRPr="00BE03D0">
              <w:rPr>
                <w:sz w:val="16"/>
                <w:szCs w:val="14"/>
              </w:rPr>
              <w:t>Fit &amp; belonging</w:t>
            </w:r>
          </w:p>
        </w:tc>
        <w:tc>
          <w:tcPr>
            <w:tcW w:w="489" w:type="dxa"/>
            <w:noWrap/>
            <w:hideMark/>
          </w:tcPr>
          <w:p w14:paraId="50F324BD" w14:textId="77777777" w:rsidR="00BE03D0" w:rsidRPr="00BE03D0" w:rsidRDefault="00BE03D0" w:rsidP="00BE03D0">
            <w:pPr>
              <w:pStyle w:val="NoSpacing"/>
              <w:rPr>
                <w:sz w:val="16"/>
                <w:szCs w:val="14"/>
              </w:rPr>
            </w:pPr>
            <w:r w:rsidRPr="00BE03D0">
              <w:rPr>
                <w:sz w:val="16"/>
                <w:szCs w:val="14"/>
              </w:rPr>
              <w:t>0.051</w:t>
            </w:r>
          </w:p>
        </w:tc>
        <w:tc>
          <w:tcPr>
            <w:tcW w:w="637" w:type="dxa"/>
            <w:noWrap/>
            <w:hideMark/>
          </w:tcPr>
          <w:p w14:paraId="0082F269"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3A9A5ECA"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4F335183" w14:textId="77777777" w:rsidR="00BE03D0" w:rsidRPr="00BE03D0" w:rsidRDefault="00BE03D0" w:rsidP="00BE03D0">
            <w:pPr>
              <w:pStyle w:val="NoSpacing"/>
              <w:rPr>
                <w:sz w:val="16"/>
                <w:szCs w:val="14"/>
              </w:rPr>
            </w:pPr>
            <w:r w:rsidRPr="00BE03D0">
              <w:rPr>
                <w:sz w:val="16"/>
                <w:szCs w:val="14"/>
              </w:rPr>
              <w:t> </w:t>
            </w:r>
          </w:p>
        </w:tc>
      </w:tr>
      <w:tr w:rsidR="00BE03D0" w:rsidRPr="003A741E" w14:paraId="7D995DCE" w14:textId="77777777" w:rsidTr="009E7C75">
        <w:trPr>
          <w:trHeight w:val="290"/>
        </w:trPr>
        <w:tc>
          <w:tcPr>
            <w:tcW w:w="4531" w:type="dxa"/>
            <w:shd w:val="clear" w:color="auto" w:fill="A8D08D" w:themeFill="accent6" w:themeFillTint="99"/>
            <w:noWrap/>
            <w:hideMark/>
          </w:tcPr>
          <w:p w14:paraId="488B9DE9" w14:textId="77777777" w:rsidR="00BE03D0" w:rsidRPr="00BE03D0" w:rsidRDefault="00BE03D0" w:rsidP="00BE03D0">
            <w:pPr>
              <w:pStyle w:val="NoSpacing"/>
              <w:rPr>
                <w:sz w:val="16"/>
                <w:szCs w:val="14"/>
              </w:rPr>
            </w:pPr>
            <w:proofErr w:type="gramStart"/>
            <w:r w:rsidRPr="00BE03D0">
              <w:rPr>
                <w:sz w:val="16"/>
                <w:szCs w:val="14"/>
              </w:rPr>
              <w:t>Q23</w:t>
            </w:r>
            <w:proofErr w:type="gramEnd"/>
            <w:r w:rsidRPr="00BE03D0">
              <w:rPr>
                <w:sz w:val="16"/>
                <w:szCs w:val="14"/>
              </w:rPr>
              <w:t xml:space="preserve"> I believe I could go to higher education if I wanted to</w:t>
            </w:r>
          </w:p>
        </w:tc>
        <w:tc>
          <w:tcPr>
            <w:tcW w:w="1985" w:type="dxa"/>
            <w:shd w:val="clear" w:color="auto" w:fill="A8D08D" w:themeFill="accent6" w:themeFillTint="99"/>
            <w:noWrap/>
            <w:hideMark/>
          </w:tcPr>
          <w:p w14:paraId="2F35C864" w14:textId="77777777" w:rsidR="00BE03D0" w:rsidRPr="00BE03D0" w:rsidRDefault="00BE03D0" w:rsidP="00BE03D0">
            <w:pPr>
              <w:pStyle w:val="NoSpacing"/>
              <w:rPr>
                <w:sz w:val="16"/>
                <w:szCs w:val="14"/>
              </w:rPr>
            </w:pPr>
            <w:r w:rsidRPr="00BE03D0">
              <w:rPr>
                <w:sz w:val="16"/>
                <w:szCs w:val="14"/>
              </w:rPr>
              <w:t>Fit &amp; belonging</w:t>
            </w:r>
          </w:p>
        </w:tc>
        <w:tc>
          <w:tcPr>
            <w:tcW w:w="489" w:type="dxa"/>
            <w:shd w:val="clear" w:color="auto" w:fill="A8D08D" w:themeFill="accent6" w:themeFillTint="99"/>
            <w:noWrap/>
            <w:hideMark/>
          </w:tcPr>
          <w:p w14:paraId="10974EAC" w14:textId="77777777" w:rsidR="00BE03D0" w:rsidRPr="00BE03D0" w:rsidRDefault="00BE03D0" w:rsidP="00BE03D0">
            <w:pPr>
              <w:pStyle w:val="NoSpacing"/>
              <w:rPr>
                <w:sz w:val="16"/>
                <w:szCs w:val="14"/>
              </w:rPr>
            </w:pPr>
            <w:r w:rsidRPr="00BE03D0">
              <w:rPr>
                <w:sz w:val="16"/>
                <w:szCs w:val="14"/>
              </w:rPr>
              <w:t>0.002*</w:t>
            </w:r>
          </w:p>
        </w:tc>
        <w:tc>
          <w:tcPr>
            <w:tcW w:w="637" w:type="dxa"/>
            <w:shd w:val="clear" w:color="auto" w:fill="A8D08D" w:themeFill="accent6" w:themeFillTint="99"/>
            <w:noWrap/>
            <w:hideMark/>
          </w:tcPr>
          <w:p w14:paraId="1BB4BFD8" w14:textId="77777777" w:rsidR="00BE03D0" w:rsidRPr="00BE03D0" w:rsidRDefault="00BE03D0" w:rsidP="00BE03D0">
            <w:pPr>
              <w:pStyle w:val="NoSpacing"/>
              <w:rPr>
                <w:sz w:val="16"/>
                <w:szCs w:val="14"/>
              </w:rPr>
            </w:pPr>
            <w:r w:rsidRPr="00BE03D0">
              <w:rPr>
                <w:sz w:val="16"/>
                <w:szCs w:val="14"/>
              </w:rPr>
              <w:t>0.310</w:t>
            </w:r>
          </w:p>
        </w:tc>
        <w:tc>
          <w:tcPr>
            <w:tcW w:w="971" w:type="dxa"/>
            <w:shd w:val="clear" w:color="auto" w:fill="A8D08D" w:themeFill="accent6" w:themeFillTint="99"/>
            <w:noWrap/>
            <w:hideMark/>
          </w:tcPr>
          <w:p w14:paraId="00307B2B" w14:textId="77777777" w:rsidR="00BE03D0" w:rsidRPr="00BE03D0" w:rsidRDefault="00BE03D0" w:rsidP="00BE03D0">
            <w:pPr>
              <w:pStyle w:val="NoSpacing"/>
              <w:rPr>
                <w:sz w:val="16"/>
                <w:szCs w:val="14"/>
              </w:rPr>
            </w:pPr>
            <w:r w:rsidRPr="00BE03D0">
              <w:rPr>
                <w:sz w:val="16"/>
                <w:szCs w:val="14"/>
              </w:rPr>
              <w:t>83%</w:t>
            </w:r>
          </w:p>
        </w:tc>
        <w:tc>
          <w:tcPr>
            <w:tcW w:w="808" w:type="dxa"/>
            <w:shd w:val="clear" w:color="auto" w:fill="A8D08D" w:themeFill="accent6" w:themeFillTint="99"/>
            <w:noWrap/>
            <w:hideMark/>
          </w:tcPr>
          <w:p w14:paraId="5EF1CEDA" w14:textId="77777777" w:rsidR="00BE03D0" w:rsidRPr="00BE03D0" w:rsidRDefault="00BE03D0" w:rsidP="00BE03D0">
            <w:pPr>
              <w:pStyle w:val="NoSpacing"/>
              <w:rPr>
                <w:sz w:val="16"/>
                <w:szCs w:val="14"/>
              </w:rPr>
            </w:pPr>
            <w:r w:rsidRPr="00BE03D0">
              <w:rPr>
                <w:sz w:val="16"/>
                <w:szCs w:val="14"/>
              </w:rPr>
              <w:t>46%</w:t>
            </w:r>
          </w:p>
        </w:tc>
      </w:tr>
      <w:tr w:rsidR="00BE03D0" w:rsidRPr="003A741E" w14:paraId="7F11C41F" w14:textId="77777777" w:rsidTr="009E7C75">
        <w:trPr>
          <w:trHeight w:val="290"/>
        </w:trPr>
        <w:tc>
          <w:tcPr>
            <w:tcW w:w="4531" w:type="dxa"/>
            <w:shd w:val="clear" w:color="auto" w:fill="A8D08D" w:themeFill="accent6" w:themeFillTint="99"/>
            <w:noWrap/>
            <w:hideMark/>
          </w:tcPr>
          <w:p w14:paraId="7FB0A38A" w14:textId="77777777" w:rsidR="00BE03D0" w:rsidRPr="00BE03D0" w:rsidRDefault="00BE03D0" w:rsidP="00BE03D0">
            <w:pPr>
              <w:pStyle w:val="NoSpacing"/>
              <w:rPr>
                <w:sz w:val="16"/>
                <w:szCs w:val="14"/>
              </w:rPr>
            </w:pPr>
            <w:r w:rsidRPr="00BE03D0">
              <w:rPr>
                <w:sz w:val="16"/>
                <w:szCs w:val="14"/>
              </w:rPr>
              <w:t>Q24 If I went to higher education, I am confident that I would succeed</w:t>
            </w:r>
          </w:p>
        </w:tc>
        <w:tc>
          <w:tcPr>
            <w:tcW w:w="1985" w:type="dxa"/>
            <w:shd w:val="clear" w:color="auto" w:fill="A8D08D" w:themeFill="accent6" w:themeFillTint="99"/>
            <w:noWrap/>
            <w:hideMark/>
          </w:tcPr>
          <w:p w14:paraId="367EE124" w14:textId="77777777" w:rsidR="00BE03D0" w:rsidRPr="00BE03D0" w:rsidRDefault="00BE03D0" w:rsidP="00BE03D0">
            <w:pPr>
              <w:pStyle w:val="NoSpacing"/>
              <w:rPr>
                <w:sz w:val="16"/>
                <w:szCs w:val="14"/>
              </w:rPr>
            </w:pPr>
            <w:r w:rsidRPr="00BE03D0">
              <w:rPr>
                <w:sz w:val="16"/>
                <w:szCs w:val="14"/>
              </w:rPr>
              <w:t>Fit &amp; belonging</w:t>
            </w:r>
          </w:p>
        </w:tc>
        <w:tc>
          <w:tcPr>
            <w:tcW w:w="489" w:type="dxa"/>
            <w:shd w:val="clear" w:color="auto" w:fill="A8D08D" w:themeFill="accent6" w:themeFillTint="99"/>
            <w:noWrap/>
            <w:hideMark/>
          </w:tcPr>
          <w:p w14:paraId="788CD163" w14:textId="77777777" w:rsidR="00BE03D0" w:rsidRPr="00BE03D0" w:rsidRDefault="00BE03D0" w:rsidP="00BE03D0">
            <w:pPr>
              <w:pStyle w:val="NoSpacing"/>
              <w:rPr>
                <w:sz w:val="16"/>
                <w:szCs w:val="14"/>
              </w:rPr>
            </w:pPr>
            <w:r w:rsidRPr="00BE03D0">
              <w:rPr>
                <w:sz w:val="16"/>
                <w:szCs w:val="14"/>
              </w:rPr>
              <w:t>0*</w:t>
            </w:r>
          </w:p>
        </w:tc>
        <w:tc>
          <w:tcPr>
            <w:tcW w:w="637" w:type="dxa"/>
            <w:shd w:val="clear" w:color="auto" w:fill="A8D08D" w:themeFill="accent6" w:themeFillTint="99"/>
            <w:noWrap/>
            <w:hideMark/>
          </w:tcPr>
          <w:p w14:paraId="22105786" w14:textId="77777777" w:rsidR="00BE03D0" w:rsidRPr="00BE03D0" w:rsidRDefault="00BE03D0" w:rsidP="00BE03D0">
            <w:pPr>
              <w:pStyle w:val="NoSpacing"/>
              <w:rPr>
                <w:sz w:val="16"/>
                <w:szCs w:val="14"/>
              </w:rPr>
            </w:pPr>
            <w:r w:rsidRPr="00BE03D0">
              <w:rPr>
                <w:sz w:val="16"/>
                <w:szCs w:val="14"/>
              </w:rPr>
              <w:t>0.361</w:t>
            </w:r>
          </w:p>
        </w:tc>
        <w:tc>
          <w:tcPr>
            <w:tcW w:w="971" w:type="dxa"/>
            <w:shd w:val="clear" w:color="auto" w:fill="A8D08D" w:themeFill="accent6" w:themeFillTint="99"/>
            <w:noWrap/>
            <w:hideMark/>
          </w:tcPr>
          <w:p w14:paraId="67FA8219" w14:textId="77777777" w:rsidR="00BE03D0" w:rsidRPr="00BE03D0" w:rsidRDefault="00BE03D0" w:rsidP="00BE03D0">
            <w:pPr>
              <w:pStyle w:val="NoSpacing"/>
              <w:rPr>
                <w:sz w:val="16"/>
                <w:szCs w:val="14"/>
              </w:rPr>
            </w:pPr>
            <w:r w:rsidRPr="00BE03D0">
              <w:rPr>
                <w:sz w:val="16"/>
                <w:szCs w:val="14"/>
              </w:rPr>
              <w:t>90%</w:t>
            </w:r>
          </w:p>
        </w:tc>
        <w:tc>
          <w:tcPr>
            <w:tcW w:w="808" w:type="dxa"/>
            <w:shd w:val="clear" w:color="auto" w:fill="A8D08D" w:themeFill="accent6" w:themeFillTint="99"/>
            <w:noWrap/>
            <w:hideMark/>
          </w:tcPr>
          <w:p w14:paraId="105DF1CB" w14:textId="77777777" w:rsidR="00BE03D0" w:rsidRPr="00BE03D0" w:rsidRDefault="00BE03D0" w:rsidP="00BE03D0">
            <w:pPr>
              <w:pStyle w:val="NoSpacing"/>
              <w:rPr>
                <w:sz w:val="16"/>
                <w:szCs w:val="14"/>
              </w:rPr>
            </w:pPr>
            <w:r w:rsidRPr="00BE03D0">
              <w:rPr>
                <w:sz w:val="16"/>
                <w:szCs w:val="14"/>
              </w:rPr>
              <w:t>53%</w:t>
            </w:r>
          </w:p>
        </w:tc>
      </w:tr>
      <w:tr w:rsidR="00BE03D0" w:rsidRPr="003A741E" w14:paraId="7427BD16" w14:textId="77777777" w:rsidTr="009E7C75">
        <w:trPr>
          <w:trHeight w:val="290"/>
        </w:trPr>
        <w:tc>
          <w:tcPr>
            <w:tcW w:w="4531" w:type="dxa"/>
            <w:shd w:val="clear" w:color="auto" w:fill="C5E0B3" w:themeFill="accent6" w:themeFillTint="66"/>
            <w:noWrap/>
            <w:hideMark/>
          </w:tcPr>
          <w:p w14:paraId="679DCF1F" w14:textId="77777777" w:rsidR="00BE03D0" w:rsidRPr="00BE03D0" w:rsidRDefault="00BE03D0" w:rsidP="00BE03D0">
            <w:pPr>
              <w:pStyle w:val="NoSpacing"/>
              <w:rPr>
                <w:sz w:val="16"/>
                <w:szCs w:val="14"/>
              </w:rPr>
            </w:pPr>
            <w:proofErr w:type="gramStart"/>
            <w:r w:rsidRPr="00BE03D0">
              <w:rPr>
                <w:sz w:val="16"/>
                <w:szCs w:val="14"/>
              </w:rPr>
              <w:t>Q25</w:t>
            </w:r>
            <w:proofErr w:type="gramEnd"/>
            <w:r w:rsidRPr="00BE03D0">
              <w:rPr>
                <w:sz w:val="16"/>
                <w:szCs w:val="14"/>
              </w:rPr>
              <w:t xml:space="preserve"> I have the academic ability to succeed at university</w:t>
            </w:r>
          </w:p>
        </w:tc>
        <w:tc>
          <w:tcPr>
            <w:tcW w:w="1985" w:type="dxa"/>
            <w:shd w:val="clear" w:color="auto" w:fill="C5E0B3" w:themeFill="accent6" w:themeFillTint="66"/>
            <w:noWrap/>
            <w:hideMark/>
          </w:tcPr>
          <w:p w14:paraId="2C1FCDD3" w14:textId="77777777" w:rsidR="00BE03D0" w:rsidRPr="00BE03D0" w:rsidRDefault="00BE03D0" w:rsidP="00BE03D0">
            <w:pPr>
              <w:pStyle w:val="NoSpacing"/>
              <w:rPr>
                <w:sz w:val="16"/>
                <w:szCs w:val="14"/>
              </w:rPr>
            </w:pPr>
            <w:r w:rsidRPr="00BE03D0">
              <w:rPr>
                <w:sz w:val="16"/>
                <w:szCs w:val="14"/>
              </w:rPr>
              <w:t>Academic confidence</w:t>
            </w:r>
          </w:p>
        </w:tc>
        <w:tc>
          <w:tcPr>
            <w:tcW w:w="489" w:type="dxa"/>
            <w:shd w:val="clear" w:color="auto" w:fill="C5E0B3" w:themeFill="accent6" w:themeFillTint="66"/>
            <w:noWrap/>
            <w:hideMark/>
          </w:tcPr>
          <w:p w14:paraId="265FA0D6" w14:textId="77777777" w:rsidR="00BE03D0" w:rsidRPr="00BE03D0" w:rsidRDefault="00BE03D0" w:rsidP="00BE03D0">
            <w:pPr>
              <w:pStyle w:val="NoSpacing"/>
              <w:rPr>
                <w:sz w:val="16"/>
                <w:szCs w:val="14"/>
              </w:rPr>
            </w:pPr>
            <w:r w:rsidRPr="00BE03D0">
              <w:rPr>
                <w:sz w:val="16"/>
                <w:szCs w:val="14"/>
              </w:rPr>
              <w:t>0.018*</w:t>
            </w:r>
          </w:p>
        </w:tc>
        <w:tc>
          <w:tcPr>
            <w:tcW w:w="637" w:type="dxa"/>
            <w:shd w:val="clear" w:color="auto" w:fill="C5E0B3" w:themeFill="accent6" w:themeFillTint="66"/>
            <w:noWrap/>
            <w:hideMark/>
          </w:tcPr>
          <w:p w14:paraId="3B947274" w14:textId="77777777" w:rsidR="00BE03D0" w:rsidRPr="00BE03D0" w:rsidRDefault="00BE03D0" w:rsidP="00BE03D0">
            <w:pPr>
              <w:pStyle w:val="NoSpacing"/>
              <w:rPr>
                <w:sz w:val="16"/>
                <w:szCs w:val="14"/>
              </w:rPr>
            </w:pPr>
            <w:r w:rsidRPr="00BE03D0">
              <w:rPr>
                <w:sz w:val="16"/>
                <w:szCs w:val="14"/>
              </w:rPr>
              <w:t>0.235</w:t>
            </w:r>
          </w:p>
        </w:tc>
        <w:tc>
          <w:tcPr>
            <w:tcW w:w="971" w:type="dxa"/>
            <w:shd w:val="clear" w:color="auto" w:fill="C5E0B3" w:themeFill="accent6" w:themeFillTint="66"/>
            <w:noWrap/>
            <w:hideMark/>
          </w:tcPr>
          <w:p w14:paraId="48F7A275" w14:textId="77777777" w:rsidR="00BE03D0" w:rsidRPr="00BE03D0" w:rsidRDefault="00BE03D0" w:rsidP="00BE03D0">
            <w:pPr>
              <w:pStyle w:val="NoSpacing"/>
              <w:rPr>
                <w:sz w:val="16"/>
                <w:szCs w:val="14"/>
              </w:rPr>
            </w:pPr>
            <w:r w:rsidRPr="00BE03D0">
              <w:rPr>
                <w:sz w:val="16"/>
                <w:szCs w:val="14"/>
              </w:rPr>
              <w:t>86%</w:t>
            </w:r>
          </w:p>
        </w:tc>
        <w:tc>
          <w:tcPr>
            <w:tcW w:w="808" w:type="dxa"/>
            <w:shd w:val="clear" w:color="auto" w:fill="C5E0B3" w:themeFill="accent6" w:themeFillTint="66"/>
            <w:noWrap/>
            <w:hideMark/>
          </w:tcPr>
          <w:p w14:paraId="5F2045EF" w14:textId="77777777" w:rsidR="00BE03D0" w:rsidRPr="00BE03D0" w:rsidRDefault="00BE03D0" w:rsidP="00BE03D0">
            <w:pPr>
              <w:pStyle w:val="NoSpacing"/>
              <w:rPr>
                <w:sz w:val="16"/>
                <w:szCs w:val="14"/>
              </w:rPr>
            </w:pPr>
            <w:r w:rsidRPr="00BE03D0">
              <w:rPr>
                <w:sz w:val="16"/>
                <w:szCs w:val="14"/>
              </w:rPr>
              <w:t>43%</w:t>
            </w:r>
          </w:p>
        </w:tc>
      </w:tr>
      <w:tr w:rsidR="00BE03D0" w:rsidRPr="003A741E" w14:paraId="1B1FC0A4" w14:textId="77777777" w:rsidTr="009E7C75">
        <w:trPr>
          <w:trHeight w:val="290"/>
        </w:trPr>
        <w:tc>
          <w:tcPr>
            <w:tcW w:w="4531" w:type="dxa"/>
            <w:noWrap/>
            <w:hideMark/>
          </w:tcPr>
          <w:p w14:paraId="338DD7F9" w14:textId="77777777" w:rsidR="00BE03D0" w:rsidRPr="00BE03D0" w:rsidRDefault="00BE03D0" w:rsidP="00BE03D0">
            <w:pPr>
              <w:pStyle w:val="NoSpacing"/>
              <w:rPr>
                <w:sz w:val="16"/>
                <w:szCs w:val="14"/>
              </w:rPr>
            </w:pPr>
            <w:r w:rsidRPr="00BE03D0">
              <w:rPr>
                <w:sz w:val="16"/>
                <w:szCs w:val="14"/>
              </w:rPr>
              <w:t>Q26 I could cope with the level of study required at university</w:t>
            </w:r>
          </w:p>
        </w:tc>
        <w:tc>
          <w:tcPr>
            <w:tcW w:w="1985" w:type="dxa"/>
            <w:noWrap/>
            <w:hideMark/>
          </w:tcPr>
          <w:p w14:paraId="63A34359" w14:textId="77777777" w:rsidR="00BE03D0" w:rsidRPr="00BE03D0" w:rsidRDefault="00BE03D0" w:rsidP="00BE03D0">
            <w:pPr>
              <w:pStyle w:val="NoSpacing"/>
              <w:rPr>
                <w:sz w:val="16"/>
                <w:szCs w:val="14"/>
              </w:rPr>
            </w:pPr>
            <w:r w:rsidRPr="00BE03D0">
              <w:rPr>
                <w:sz w:val="16"/>
                <w:szCs w:val="14"/>
              </w:rPr>
              <w:t>Academic confidence</w:t>
            </w:r>
          </w:p>
        </w:tc>
        <w:tc>
          <w:tcPr>
            <w:tcW w:w="489" w:type="dxa"/>
            <w:noWrap/>
            <w:hideMark/>
          </w:tcPr>
          <w:p w14:paraId="17BC5064" w14:textId="77777777" w:rsidR="00BE03D0" w:rsidRPr="00BE03D0" w:rsidRDefault="00BE03D0" w:rsidP="00BE03D0">
            <w:pPr>
              <w:pStyle w:val="NoSpacing"/>
              <w:rPr>
                <w:sz w:val="16"/>
                <w:szCs w:val="14"/>
              </w:rPr>
            </w:pPr>
            <w:r w:rsidRPr="00BE03D0">
              <w:rPr>
                <w:sz w:val="16"/>
                <w:szCs w:val="14"/>
              </w:rPr>
              <w:t>0.193</w:t>
            </w:r>
          </w:p>
        </w:tc>
        <w:tc>
          <w:tcPr>
            <w:tcW w:w="637" w:type="dxa"/>
            <w:noWrap/>
            <w:hideMark/>
          </w:tcPr>
          <w:p w14:paraId="6CAB9626"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0DAC20CD"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1F7308A7" w14:textId="77777777" w:rsidR="00BE03D0" w:rsidRPr="00BE03D0" w:rsidRDefault="00BE03D0" w:rsidP="00BE03D0">
            <w:pPr>
              <w:pStyle w:val="NoSpacing"/>
              <w:rPr>
                <w:sz w:val="16"/>
                <w:szCs w:val="14"/>
              </w:rPr>
            </w:pPr>
            <w:r w:rsidRPr="00BE03D0">
              <w:rPr>
                <w:sz w:val="16"/>
                <w:szCs w:val="14"/>
              </w:rPr>
              <w:t> </w:t>
            </w:r>
          </w:p>
        </w:tc>
      </w:tr>
      <w:tr w:rsidR="00BE03D0" w:rsidRPr="003A741E" w14:paraId="42B9B959" w14:textId="77777777" w:rsidTr="009E7C75">
        <w:trPr>
          <w:trHeight w:val="290"/>
        </w:trPr>
        <w:tc>
          <w:tcPr>
            <w:tcW w:w="4531" w:type="dxa"/>
            <w:noWrap/>
            <w:hideMark/>
          </w:tcPr>
          <w:p w14:paraId="2C2E227B" w14:textId="77777777" w:rsidR="00BE03D0" w:rsidRPr="00BE03D0" w:rsidRDefault="00BE03D0" w:rsidP="00BE03D0">
            <w:pPr>
              <w:pStyle w:val="NoSpacing"/>
              <w:rPr>
                <w:sz w:val="16"/>
                <w:szCs w:val="14"/>
              </w:rPr>
            </w:pPr>
            <w:r w:rsidRPr="00BE03D0">
              <w:rPr>
                <w:sz w:val="16"/>
                <w:szCs w:val="14"/>
              </w:rPr>
              <w:t>Q27 How likely are you to apply to higher education aged 18 or 19?</w:t>
            </w:r>
          </w:p>
        </w:tc>
        <w:tc>
          <w:tcPr>
            <w:tcW w:w="1985" w:type="dxa"/>
            <w:noWrap/>
            <w:hideMark/>
          </w:tcPr>
          <w:p w14:paraId="00ED866E" w14:textId="77777777" w:rsidR="00BE03D0" w:rsidRPr="00BE03D0" w:rsidRDefault="00BE03D0" w:rsidP="00BE03D0">
            <w:pPr>
              <w:pStyle w:val="NoSpacing"/>
              <w:rPr>
                <w:sz w:val="16"/>
                <w:szCs w:val="14"/>
              </w:rPr>
            </w:pPr>
            <w:r w:rsidRPr="00BE03D0">
              <w:rPr>
                <w:sz w:val="16"/>
                <w:szCs w:val="14"/>
              </w:rPr>
              <w:t>Aspirations for HE progression</w:t>
            </w:r>
          </w:p>
        </w:tc>
        <w:tc>
          <w:tcPr>
            <w:tcW w:w="489" w:type="dxa"/>
            <w:noWrap/>
            <w:hideMark/>
          </w:tcPr>
          <w:p w14:paraId="583AF916" w14:textId="77777777" w:rsidR="00BE03D0" w:rsidRPr="00BE03D0" w:rsidRDefault="00BE03D0" w:rsidP="00BE03D0">
            <w:pPr>
              <w:pStyle w:val="NoSpacing"/>
              <w:rPr>
                <w:sz w:val="16"/>
                <w:szCs w:val="14"/>
              </w:rPr>
            </w:pPr>
            <w:r w:rsidRPr="00BE03D0">
              <w:rPr>
                <w:sz w:val="16"/>
                <w:szCs w:val="14"/>
              </w:rPr>
              <w:t>0.115</w:t>
            </w:r>
          </w:p>
        </w:tc>
        <w:tc>
          <w:tcPr>
            <w:tcW w:w="637" w:type="dxa"/>
            <w:noWrap/>
            <w:hideMark/>
          </w:tcPr>
          <w:p w14:paraId="6E97A8E8"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4B37BF4C"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34B2998E" w14:textId="77777777" w:rsidR="00BE03D0" w:rsidRPr="00BE03D0" w:rsidRDefault="00BE03D0" w:rsidP="00BE03D0">
            <w:pPr>
              <w:pStyle w:val="NoSpacing"/>
              <w:rPr>
                <w:sz w:val="16"/>
                <w:szCs w:val="14"/>
              </w:rPr>
            </w:pPr>
            <w:r w:rsidRPr="00BE03D0">
              <w:rPr>
                <w:sz w:val="16"/>
                <w:szCs w:val="14"/>
              </w:rPr>
              <w:t> </w:t>
            </w:r>
          </w:p>
        </w:tc>
      </w:tr>
      <w:tr w:rsidR="00BE03D0" w:rsidRPr="003A741E" w14:paraId="6B0B264F" w14:textId="77777777" w:rsidTr="009E7C75">
        <w:trPr>
          <w:trHeight w:val="290"/>
        </w:trPr>
        <w:tc>
          <w:tcPr>
            <w:tcW w:w="4531" w:type="dxa"/>
            <w:shd w:val="clear" w:color="auto" w:fill="C5E0B3" w:themeFill="accent6" w:themeFillTint="66"/>
            <w:noWrap/>
            <w:hideMark/>
          </w:tcPr>
          <w:p w14:paraId="6A086039" w14:textId="77777777" w:rsidR="00BE03D0" w:rsidRPr="00BE03D0" w:rsidRDefault="00BE03D0" w:rsidP="00BE03D0">
            <w:pPr>
              <w:pStyle w:val="NoSpacing"/>
              <w:rPr>
                <w:sz w:val="16"/>
                <w:szCs w:val="14"/>
              </w:rPr>
            </w:pPr>
            <w:r w:rsidRPr="00BE03D0">
              <w:rPr>
                <w:sz w:val="16"/>
                <w:szCs w:val="14"/>
              </w:rPr>
              <w:t>Q28 How likely do you think it is that if you do apply to higher education aged 18 or 19, you will get in?</w:t>
            </w:r>
          </w:p>
        </w:tc>
        <w:tc>
          <w:tcPr>
            <w:tcW w:w="1985" w:type="dxa"/>
            <w:shd w:val="clear" w:color="auto" w:fill="C5E0B3" w:themeFill="accent6" w:themeFillTint="66"/>
            <w:noWrap/>
            <w:hideMark/>
          </w:tcPr>
          <w:p w14:paraId="5E606331" w14:textId="77777777" w:rsidR="00BE03D0" w:rsidRPr="00BE03D0" w:rsidRDefault="00BE03D0" w:rsidP="00BE03D0">
            <w:pPr>
              <w:pStyle w:val="NoSpacing"/>
              <w:rPr>
                <w:sz w:val="16"/>
                <w:szCs w:val="14"/>
              </w:rPr>
            </w:pPr>
            <w:r w:rsidRPr="00BE03D0">
              <w:rPr>
                <w:sz w:val="16"/>
                <w:szCs w:val="14"/>
              </w:rPr>
              <w:t>Expectations for HE progression</w:t>
            </w:r>
          </w:p>
        </w:tc>
        <w:tc>
          <w:tcPr>
            <w:tcW w:w="489" w:type="dxa"/>
            <w:shd w:val="clear" w:color="auto" w:fill="C5E0B3" w:themeFill="accent6" w:themeFillTint="66"/>
            <w:noWrap/>
            <w:hideMark/>
          </w:tcPr>
          <w:p w14:paraId="10F8E815" w14:textId="77777777" w:rsidR="00BE03D0" w:rsidRPr="00BE03D0" w:rsidRDefault="00BE03D0" w:rsidP="00BE03D0">
            <w:pPr>
              <w:pStyle w:val="NoSpacing"/>
              <w:rPr>
                <w:sz w:val="16"/>
                <w:szCs w:val="14"/>
              </w:rPr>
            </w:pPr>
            <w:r w:rsidRPr="00BE03D0">
              <w:rPr>
                <w:sz w:val="16"/>
                <w:szCs w:val="14"/>
              </w:rPr>
              <w:t>0.006*</w:t>
            </w:r>
          </w:p>
        </w:tc>
        <w:tc>
          <w:tcPr>
            <w:tcW w:w="637" w:type="dxa"/>
            <w:shd w:val="clear" w:color="auto" w:fill="C5E0B3" w:themeFill="accent6" w:themeFillTint="66"/>
            <w:noWrap/>
            <w:hideMark/>
          </w:tcPr>
          <w:p w14:paraId="76F8AEE9" w14:textId="77777777" w:rsidR="00BE03D0" w:rsidRPr="00BE03D0" w:rsidRDefault="00BE03D0" w:rsidP="00BE03D0">
            <w:pPr>
              <w:pStyle w:val="NoSpacing"/>
              <w:rPr>
                <w:sz w:val="16"/>
                <w:szCs w:val="14"/>
              </w:rPr>
            </w:pPr>
            <w:r w:rsidRPr="00BE03D0">
              <w:rPr>
                <w:sz w:val="16"/>
                <w:szCs w:val="14"/>
              </w:rPr>
              <w:t>0.292</w:t>
            </w:r>
          </w:p>
        </w:tc>
        <w:tc>
          <w:tcPr>
            <w:tcW w:w="971" w:type="dxa"/>
            <w:shd w:val="clear" w:color="auto" w:fill="C5E0B3" w:themeFill="accent6" w:themeFillTint="66"/>
            <w:noWrap/>
            <w:hideMark/>
          </w:tcPr>
          <w:p w14:paraId="3D5B1F59" w14:textId="77777777" w:rsidR="00BE03D0" w:rsidRPr="00BE03D0" w:rsidRDefault="00BE03D0" w:rsidP="00BE03D0">
            <w:pPr>
              <w:pStyle w:val="NoSpacing"/>
              <w:rPr>
                <w:sz w:val="16"/>
                <w:szCs w:val="14"/>
              </w:rPr>
            </w:pPr>
            <w:r w:rsidRPr="00BE03D0">
              <w:rPr>
                <w:sz w:val="16"/>
                <w:szCs w:val="14"/>
              </w:rPr>
              <w:t>93%</w:t>
            </w:r>
          </w:p>
        </w:tc>
        <w:tc>
          <w:tcPr>
            <w:tcW w:w="808" w:type="dxa"/>
            <w:shd w:val="clear" w:color="auto" w:fill="C5E0B3" w:themeFill="accent6" w:themeFillTint="66"/>
            <w:noWrap/>
            <w:hideMark/>
          </w:tcPr>
          <w:p w14:paraId="6BCE792A" w14:textId="77777777" w:rsidR="00BE03D0" w:rsidRPr="00BE03D0" w:rsidRDefault="00BE03D0" w:rsidP="00BE03D0">
            <w:pPr>
              <w:pStyle w:val="NoSpacing"/>
              <w:rPr>
                <w:sz w:val="16"/>
                <w:szCs w:val="14"/>
              </w:rPr>
            </w:pPr>
            <w:r w:rsidRPr="00BE03D0">
              <w:rPr>
                <w:sz w:val="16"/>
                <w:szCs w:val="14"/>
              </w:rPr>
              <w:t>32%</w:t>
            </w:r>
          </w:p>
        </w:tc>
      </w:tr>
      <w:tr w:rsidR="00BE03D0" w:rsidRPr="003A741E" w14:paraId="1D9894E5" w14:textId="77777777" w:rsidTr="009E7C75">
        <w:trPr>
          <w:trHeight w:val="290"/>
        </w:trPr>
        <w:tc>
          <w:tcPr>
            <w:tcW w:w="4531" w:type="dxa"/>
            <w:shd w:val="clear" w:color="auto" w:fill="A8D08D" w:themeFill="accent6" w:themeFillTint="99"/>
            <w:noWrap/>
            <w:hideMark/>
          </w:tcPr>
          <w:p w14:paraId="25C98DD3" w14:textId="77777777" w:rsidR="00BE03D0" w:rsidRPr="00BE03D0" w:rsidRDefault="00BE03D0" w:rsidP="00BE03D0">
            <w:pPr>
              <w:pStyle w:val="NoSpacing"/>
              <w:rPr>
                <w:sz w:val="16"/>
                <w:szCs w:val="14"/>
              </w:rPr>
            </w:pPr>
            <w:r w:rsidRPr="00BE03D0">
              <w:rPr>
                <w:sz w:val="16"/>
                <w:szCs w:val="14"/>
              </w:rPr>
              <w:t>Fit and belonging</w:t>
            </w:r>
          </w:p>
        </w:tc>
        <w:tc>
          <w:tcPr>
            <w:tcW w:w="1985" w:type="dxa"/>
            <w:shd w:val="clear" w:color="auto" w:fill="A8D08D" w:themeFill="accent6" w:themeFillTint="99"/>
            <w:noWrap/>
            <w:hideMark/>
          </w:tcPr>
          <w:p w14:paraId="4052AB7F" w14:textId="77777777" w:rsidR="00BE03D0" w:rsidRPr="00BE03D0" w:rsidRDefault="00BE03D0" w:rsidP="00BE03D0">
            <w:pPr>
              <w:pStyle w:val="NoSpacing"/>
              <w:rPr>
                <w:sz w:val="16"/>
                <w:szCs w:val="14"/>
              </w:rPr>
            </w:pPr>
            <w:r w:rsidRPr="00BE03D0">
              <w:rPr>
                <w:sz w:val="16"/>
                <w:szCs w:val="14"/>
              </w:rPr>
              <w:t> </w:t>
            </w:r>
          </w:p>
        </w:tc>
        <w:tc>
          <w:tcPr>
            <w:tcW w:w="489" w:type="dxa"/>
            <w:shd w:val="clear" w:color="auto" w:fill="A8D08D" w:themeFill="accent6" w:themeFillTint="99"/>
            <w:noWrap/>
            <w:hideMark/>
          </w:tcPr>
          <w:p w14:paraId="50CCD78D" w14:textId="77777777" w:rsidR="00BE03D0" w:rsidRPr="00BE03D0" w:rsidRDefault="00BE03D0" w:rsidP="00BE03D0">
            <w:pPr>
              <w:pStyle w:val="NoSpacing"/>
              <w:rPr>
                <w:sz w:val="16"/>
                <w:szCs w:val="14"/>
              </w:rPr>
            </w:pPr>
            <w:r w:rsidRPr="00BE03D0">
              <w:rPr>
                <w:sz w:val="16"/>
                <w:szCs w:val="14"/>
              </w:rPr>
              <w:t>0.002*</w:t>
            </w:r>
          </w:p>
        </w:tc>
        <w:tc>
          <w:tcPr>
            <w:tcW w:w="637" w:type="dxa"/>
            <w:shd w:val="clear" w:color="auto" w:fill="A8D08D" w:themeFill="accent6" w:themeFillTint="99"/>
            <w:noWrap/>
            <w:hideMark/>
          </w:tcPr>
          <w:p w14:paraId="15BD9B0C" w14:textId="77777777" w:rsidR="00BE03D0" w:rsidRPr="00BE03D0" w:rsidRDefault="00BE03D0" w:rsidP="00BE03D0">
            <w:pPr>
              <w:pStyle w:val="NoSpacing"/>
              <w:rPr>
                <w:sz w:val="16"/>
                <w:szCs w:val="14"/>
              </w:rPr>
            </w:pPr>
            <w:r w:rsidRPr="00BE03D0">
              <w:rPr>
                <w:sz w:val="16"/>
                <w:szCs w:val="14"/>
              </w:rPr>
              <w:t>0.316</w:t>
            </w:r>
          </w:p>
        </w:tc>
        <w:tc>
          <w:tcPr>
            <w:tcW w:w="971" w:type="dxa"/>
            <w:shd w:val="clear" w:color="auto" w:fill="A8D08D" w:themeFill="accent6" w:themeFillTint="99"/>
            <w:noWrap/>
            <w:hideMark/>
          </w:tcPr>
          <w:p w14:paraId="25F1E624" w14:textId="77777777" w:rsidR="00BE03D0" w:rsidRPr="00BE03D0" w:rsidRDefault="00BE03D0" w:rsidP="00BE03D0">
            <w:pPr>
              <w:pStyle w:val="NoSpacing"/>
              <w:rPr>
                <w:sz w:val="16"/>
                <w:szCs w:val="14"/>
              </w:rPr>
            </w:pPr>
            <w:r w:rsidRPr="00BE03D0">
              <w:rPr>
                <w:sz w:val="16"/>
                <w:szCs w:val="14"/>
              </w:rPr>
              <w:t>78%</w:t>
            </w:r>
          </w:p>
        </w:tc>
        <w:tc>
          <w:tcPr>
            <w:tcW w:w="808" w:type="dxa"/>
            <w:shd w:val="clear" w:color="auto" w:fill="A8D08D" w:themeFill="accent6" w:themeFillTint="99"/>
            <w:noWrap/>
            <w:hideMark/>
          </w:tcPr>
          <w:p w14:paraId="4C16B131" w14:textId="77777777" w:rsidR="00BE03D0" w:rsidRPr="00BE03D0" w:rsidRDefault="00BE03D0" w:rsidP="00BE03D0">
            <w:pPr>
              <w:pStyle w:val="NoSpacing"/>
              <w:rPr>
                <w:sz w:val="16"/>
                <w:szCs w:val="14"/>
              </w:rPr>
            </w:pPr>
            <w:r w:rsidRPr="00BE03D0">
              <w:rPr>
                <w:sz w:val="16"/>
                <w:szCs w:val="14"/>
              </w:rPr>
              <w:t>57%</w:t>
            </w:r>
          </w:p>
        </w:tc>
      </w:tr>
      <w:tr w:rsidR="00BE03D0" w:rsidRPr="003A741E" w14:paraId="02909802" w14:textId="77777777" w:rsidTr="009E7C75">
        <w:trPr>
          <w:trHeight w:val="290"/>
        </w:trPr>
        <w:tc>
          <w:tcPr>
            <w:tcW w:w="4531" w:type="dxa"/>
            <w:shd w:val="clear" w:color="auto" w:fill="C5E0B3" w:themeFill="accent6" w:themeFillTint="66"/>
            <w:noWrap/>
            <w:hideMark/>
          </w:tcPr>
          <w:p w14:paraId="0194E4D8" w14:textId="77777777" w:rsidR="00BE03D0" w:rsidRPr="00BE03D0" w:rsidRDefault="00BE03D0" w:rsidP="00BE03D0">
            <w:pPr>
              <w:pStyle w:val="NoSpacing"/>
              <w:rPr>
                <w:sz w:val="16"/>
                <w:szCs w:val="14"/>
              </w:rPr>
            </w:pPr>
            <w:r w:rsidRPr="00BE03D0">
              <w:rPr>
                <w:sz w:val="16"/>
                <w:szCs w:val="14"/>
              </w:rPr>
              <w:t>Self-efficacy</w:t>
            </w:r>
          </w:p>
        </w:tc>
        <w:tc>
          <w:tcPr>
            <w:tcW w:w="1985" w:type="dxa"/>
            <w:shd w:val="clear" w:color="auto" w:fill="C5E0B3" w:themeFill="accent6" w:themeFillTint="66"/>
            <w:noWrap/>
            <w:hideMark/>
          </w:tcPr>
          <w:p w14:paraId="481BE92B" w14:textId="77777777" w:rsidR="00BE03D0" w:rsidRPr="00BE03D0" w:rsidRDefault="00BE03D0" w:rsidP="00BE03D0">
            <w:pPr>
              <w:pStyle w:val="NoSpacing"/>
              <w:rPr>
                <w:sz w:val="16"/>
                <w:szCs w:val="14"/>
              </w:rPr>
            </w:pPr>
            <w:r w:rsidRPr="00BE03D0">
              <w:rPr>
                <w:sz w:val="16"/>
                <w:szCs w:val="14"/>
              </w:rPr>
              <w:t> </w:t>
            </w:r>
          </w:p>
        </w:tc>
        <w:tc>
          <w:tcPr>
            <w:tcW w:w="489" w:type="dxa"/>
            <w:shd w:val="clear" w:color="auto" w:fill="C5E0B3" w:themeFill="accent6" w:themeFillTint="66"/>
            <w:noWrap/>
            <w:hideMark/>
          </w:tcPr>
          <w:p w14:paraId="5BE196A5" w14:textId="77777777" w:rsidR="00BE03D0" w:rsidRPr="00BE03D0" w:rsidRDefault="00BE03D0" w:rsidP="00BE03D0">
            <w:pPr>
              <w:pStyle w:val="NoSpacing"/>
              <w:rPr>
                <w:sz w:val="16"/>
                <w:szCs w:val="14"/>
              </w:rPr>
            </w:pPr>
            <w:r w:rsidRPr="00BE03D0">
              <w:rPr>
                <w:sz w:val="16"/>
                <w:szCs w:val="14"/>
              </w:rPr>
              <w:t>0.032*</w:t>
            </w:r>
          </w:p>
        </w:tc>
        <w:tc>
          <w:tcPr>
            <w:tcW w:w="637" w:type="dxa"/>
            <w:shd w:val="clear" w:color="auto" w:fill="C5E0B3" w:themeFill="accent6" w:themeFillTint="66"/>
            <w:noWrap/>
            <w:hideMark/>
          </w:tcPr>
          <w:p w14:paraId="24FBBD47" w14:textId="77777777" w:rsidR="00BE03D0" w:rsidRPr="00BE03D0" w:rsidRDefault="00BE03D0" w:rsidP="00BE03D0">
            <w:pPr>
              <w:pStyle w:val="NoSpacing"/>
              <w:rPr>
                <w:sz w:val="16"/>
                <w:szCs w:val="14"/>
              </w:rPr>
            </w:pPr>
            <w:r w:rsidRPr="00BE03D0">
              <w:rPr>
                <w:sz w:val="16"/>
                <w:szCs w:val="14"/>
              </w:rPr>
              <w:t>0.215</w:t>
            </w:r>
          </w:p>
        </w:tc>
        <w:tc>
          <w:tcPr>
            <w:tcW w:w="971" w:type="dxa"/>
            <w:shd w:val="clear" w:color="auto" w:fill="C5E0B3" w:themeFill="accent6" w:themeFillTint="66"/>
            <w:noWrap/>
            <w:hideMark/>
          </w:tcPr>
          <w:p w14:paraId="689923EF" w14:textId="77777777" w:rsidR="00BE03D0" w:rsidRPr="00BE03D0" w:rsidRDefault="00BE03D0" w:rsidP="00BE03D0">
            <w:pPr>
              <w:pStyle w:val="NoSpacing"/>
              <w:rPr>
                <w:sz w:val="16"/>
                <w:szCs w:val="14"/>
              </w:rPr>
            </w:pPr>
            <w:r w:rsidRPr="00BE03D0">
              <w:rPr>
                <w:sz w:val="16"/>
                <w:szCs w:val="14"/>
              </w:rPr>
              <w:t>84%</w:t>
            </w:r>
          </w:p>
        </w:tc>
        <w:tc>
          <w:tcPr>
            <w:tcW w:w="808" w:type="dxa"/>
            <w:shd w:val="clear" w:color="auto" w:fill="C5E0B3" w:themeFill="accent6" w:themeFillTint="66"/>
            <w:noWrap/>
            <w:hideMark/>
          </w:tcPr>
          <w:p w14:paraId="56046B2E" w14:textId="77777777" w:rsidR="00BE03D0" w:rsidRPr="00BE03D0" w:rsidRDefault="00BE03D0" w:rsidP="00BE03D0">
            <w:pPr>
              <w:pStyle w:val="NoSpacing"/>
              <w:rPr>
                <w:sz w:val="16"/>
                <w:szCs w:val="14"/>
              </w:rPr>
            </w:pPr>
            <w:r w:rsidRPr="00BE03D0">
              <w:rPr>
                <w:sz w:val="16"/>
                <w:szCs w:val="14"/>
              </w:rPr>
              <w:t>44%</w:t>
            </w:r>
          </w:p>
        </w:tc>
      </w:tr>
      <w:tr w:rsidR="00BE03D0" w:rsidRPr="003A741E" w14:paraId="7CC3E117" w14:textId="77777777" w:rsidTr="009E7C75">
        <w:trPr>
          <w:trHeight w:val="290"/>
        </w:trPr>
        <w:tc>
          <w:tcPr>
            <w:tcW w:w="4531" w:type="dxa"/>
            <w:noWrap/>
            <w:hideMark/>
          </w:tcPr>
          <w:p w14:paraId="00244578" w14:textId="77777777" w:rsidR="00BE03D0" w:rsidRPr="00BE03D0" w:rsidRDefault="00BE03D0" w:rsidP="00BE03D0">
            <w:pPr>
              <w:pStyle w:val="NoSpacing"/>
              <w:rPr>
                <w:sz w:val="16"/>
                <w:szCs w:val="14"/>
              </w:rPr>
            </w:pPr>
            <w:r w:rsidRPr="00BE03D0">
              <w:rPr>
                <w:sz w:val="16"/>
                <w:szCs w:val="14"/>
              </w:rPr>
              <w:t>Problem-solving</w:t>
            </w:r>
          </w:p>
        </w:tc>
        <w:tc>
          <w:tcPr>
            <w:tcW w:w="1985" w:type="dxa"/>
            <w:noWrap/>
            <w:hideMark/>
          </w:tcPr>
          <w:p w14:paraId="0A89BDAD" w14:textId="77777777" w:rsidR="00BE03D0" w:rsidRPr="00BE03D0" w:rsidRDefault="00BE03D0" w:rsidP="00BE03D0">
            <w:pPr>
              <w:pStyle w:val="NoSpacing"/>
              <w:rPr>
                <w:sz w:val="16"/>
                <w:szCs w:val="14"/>
              </w:rPr>
            </w:pPr>
            <w:r w:rsidRPr="00BE03D0">
              <w:rPr>
                <w:sz w:val="16"/>
                <w:szCs w:val="14"/>
              </w:rPr>
              <w:t> </w:t>
            </w:r>
          </w:p>
        </w:tc>
        <w:tc>
          <w:tcPr>
            <w:tcW w:w="489" w:type="dxa"/>
            <w:noWrap/>
            <w:hideMark/>
          </w:tcPr>
          <w:p w14:paraId="30DCAA31" w14:textId="77777777" w:rsidR="00BE03D0" w:rsidRPr="00BE03D0" w:rsidRDefault="00BE03D0" w:rsidP="00BE03D0">
            <w:pPr>
              <w:pStyle w:val="NoSpacing"/>
              <w:rPr>
                <w:sz w:val="16"/>
                <w:szCs w:val="14"/>
              </w:rPr>
            </w:pPr>
            <w:r w:rsidRPr="00BE03D0">
              <w:rPr>
                <w:sz w:val="16"/>
                <w:szCs w:val="14"/>
              </w:rPr>
              <w:t>0.934</w:t>
            </w:r>
          </w:p>
        </w:tc>
        <w:tc>
          <w:tcPr>
            <w:tcW w:w="637" w:type="dxa"/>
            <w:noWrap/>
            <w:hideMark/>
          </w:tcPr>
          <w:p w14:paraId="0A00F4BC" w14:textId="77777777" w:rsidR="00BE03D0" w:rsidRPr="00BE03D0" w:rsidRDefault="00BE03D0" w:rsidP="00BE03D0">
            <w:pPr>
              <w:pStyle w:val="NoSpacing"/>
              <w:rPr>
                <w:sz w:val="16"/>
                <w:szCs w:val="14"/>
              </w:rPr>
            </w:pPr>
            <w:r w:rsidRPr="00BE03D0">
              <w:rPr>
                <w:sz w:val="16"/>
                <w:szCs w:val="14"/>
              </w:rPr>
              <w:t> </w:t>
            </w:r>
          </w:p>
        </w:tc>
        <w:tc>
          <w:tcPr>
            <w:tcW w:w="971" w:type="dxa"/>
            <w:noWrap/>
            <w:hideMark/>
          </w:tcPr>
          <w:p w14:paraId="61B974DC" w14:textId="77777777" w:rsidR="00BE03D0" w:rsidRPr="00BE03D0" w:rsidRDefault="00BE03D0" w:rsidP="00BE03D0">
            <w:pPr>
              <w:pStyle w:val="NoSpacing"/>
              <w:rPr>
                <w:sz w:val="16"/>
                <w:szCs w:val="14"/>
              </w:rPr>
            </w:pPr>
            <w:r w:rsidRPr="00BE03D0">
              <w:rPr>
                <w:sz w:val="16"/>
                <w:szCs w:val="14"/>
              </w:rPr>
              <w:t> </w:t>
            </w:r>
          </w:p>
        </w:tc>
        <w:tc>
          <w:tcPr>
            <w:tcW w:w="808" w:type="dxa"/>
            <w:noWrap/>
            <w:hideMark/>
          </w:tcPr>
          <w:p w14:paraId="22C50E57" w14:textId="77777777" w:rsidR="00BE03D0" w:rsidRPr="00BE03D0" w:rsidRDefault="00BE03D0" w:rsidP="00BE03D0">
            <w:pPr>
              <w:pStyle w:val="NoSpacing"/>
              <w:rPr>
                <w:sz w:val="16"/>
                <w:szCs w:val="14"/>
              </w:rPr>
            </w:pPr>
            <w:r w:rsidRPr="00BE03D0">
              <w:rPr>
                <w:sz w:val="16"/>
                <w:szCs w:val="14"/>
              </w:rPr>
              <w:t> </w:t>
            </w:r>
          </w:p>
        </w:tc>
      </w:tr>
      <w:tr w:rsidR="00BE03D0" w:rsidRPr="003A741E" w14:paraId="32C034A5" w14:textId="77777777" w:rsidTr="009E7C75">
        <w:trPr>
          <w:trHeight w:val="290"/>
        </w:trPr>
        <w:tc>
          <w:tcPr>
            <w:tcW w:w="4531" w:type="dxa"/>
            <w:shd w:val="clear" w:color="auto" w:fill="C5E0B3" w:themeFill="accent6" w:themeFillTint="66"/>
            <w:noWrap/>
            <w:hideMark/>
          </w:tcPr>
          <w:p w14:paraId="019F261F" w14:textId="77777777" w:rsidR="00BE03D0" w:rsidRPr="00BE03D0" w:rsidRDefault="00BE03D0" w:rsidP="00BE03D0">
            <w:pPr>
              <w:pStyle w:val="NoSpacing"/>
              <w:rPr>
                <w:sz w:val="16"/>
                <w:szCs w:val="14"/>
              </w:rPr>
            </w:pPr>
            <w:r w:rsidRPr="00BE03D0">
              <w:rPr>
                <w:sz w:val="16"/>
                <w:szCs w:val="14"/>
              </w:rPr>
              <w:t>Academic confidence</w:t>
            </w:r>
          </w:p>
        </w:tc>
        <w:tc>
          <w:tcPr>
            <w:tcW w:w="1985" w:type="dxa"/>
            <w:shd w:val="clear" w:color="auto" w:fill="C5E0B3" w:themeFill="accent6" w:themeFillTint="66"/>
            <w:noWrap/>
            <w:hideMark/>
          </w:tcPr>
          <w:p w14:paraId="518622FE" w14:textId="77777777" w:rsidR="00BE03D0" w:rsidRPr="00BE03D0" w:rsidRDefault="00BE03D0" w:rsidP="00BE03D0">
            <w:pPr>
              <w:pStyle w:val="NoSpacing"/>
              <w:rPr>
                <w:sz w:val="16"/>
                <w:szCs w:val="14"/>
              </w:rPr>
            </w:pPr>
            <w:r w:rsidRPr="00BE03D0">
              <w:rPr>
                <w:sz w:val="16"/>
                <w:szCs w:val="14"/>
              </w:rPr>
              <w:t> </w:t>
            </w:r>
          </w:p>
        </w:tc>
        <w:tc>
          <w:tcPr>
            <w:tcW w:w="489" w:type="dxa"/>
            <w:shd w:val="clear" w:color="auto" w:fill="C5E0B3" w:themeFill="accent6" w:themeFillTint="66"/>
            <w:noWrap/>
            <w:hideMark/>
          </w:tcPr>
          <w:p w14:paraId="7104DD32" w14:textId="77777777" w:rsidR="00BE03D0" w:rsidRPr="00BE03D0" w:rsidRDefault="00BE03D0" w:rsidP="00BE03D0">
            <w:pPr>
              <w:pStyle w:val="NoSpacing"/>
              <w:rPr>
                <w:sz w:val="16"/>
                <w:szCs w:val="14"/>
              </w:rPr>
            </w:pPr>
            <w:r w:rsidRPr="00BE03D0">
              <w:rPr>
                <w:sz w:val="16"/>
                <w:szCs w:val="14"/>
              </w:rPr>
              <w:t>0.02*</w:t>
            </w:r>
          </w:p>
        </w:tc>
        <w:tc>
          <w:tcPr>
            <w:tcW w:w="637" w:type="dxa"/>
            <w:shd w:val="clear" w:color="auto" w:fill="C5E0B3" w:themeFill="accent6" w:themeFillTint="66"/>
            <w:noWrap/>
            <w:hideMark/>
          </w:tcPr>
          <w:p w14:paraId="333B32E5" w14:textId="77777777" w:rsidR="00BE03D0" w:rsidRPr="00BE03D0" w:rsidRDefault="00BE03D0" w:rsidP="00BE03D0">
            <w:pPr>
              <w:pStyle w:val="NoSpacing"/>
              <w:rPr>
                <w:sz w:val="16"/>
                <w:szCs w:val="14"/>
              </w:rPr>
            </w:pPr>
            <w:r w:rsidRPr="00BE03D0">
              <w:rPr>
                <w:sz w:val="16"/>
                <w:szCs w:val="14"/>
              </w:rPr>
              <w:t>0.235</w:t>
            </w:r>
          </w:p>
        </w:tc>
        <w:tc>
          <w:tcPr>
            <w:tcW w:w="971" w:type="dxa"/>
            <w:shd w:val="clear" w:color="auto" w:fill="C5E0B3" w:themeFill="accent6" w:themeFillTint="66"/>
            <w:noWrap/>
            <w:hideMark/>
          </w:tcPr>
          <w:p w14:paraId="011C5B8E" w14:textId="77777777" w:rsidR="00BE03D0" w:rsidRPr="00BE03D0" w:rsidRDefault="00BE03D0" w:rsidP="00BE03D0">
            <w:pPr>
              <w:pStyle w:val="NoSpacing"/>
              <w:rPr>
                <w:sz w:val="16"/>
                <w:szCs w:val="14"/>
              </w:rPr>
            </w:pPr>
            <w:r w:rsidRPr="00BE03D0">
              <w:rPr>
                <w:sz w:val="16"/>
                <w:szCs w:val="14"/>
              </w:rPr>
              <w:t>84%</w:t>
            </w:r>
          </w:p>
        </w:tc>
        <w:tc>
          <w:tcPr>
            <w:tcW w:w="808" w:type="dxa"/>
            <w:shd w:val="clear" w:color="auto" w:fill="C5E0B3" w:themeFill="accent6" w:themeFillTint="66"/>
            <w:noWrap/>
            <w:hideMark/>
          </w:tcPr>
          <w:p w14:paraId="37F0FA54" w14:textId="77777777" w:rsidR="00BE03D0" w:rsidRPr="00BE03D0" w:rsidRDefault="00BE03D0" w:rsidP="00BE03D0">
            <w:pPr>
              <w:pStyle w:val="NoSpacing"/>
              <w:rPr>
                <w:sz w:val="16"/>
                <w:szCs w:val="14"/>
              </w:rPr>
            </w:pPr>
            <w:r w:rsidRPr="00BE03D0">
              <w:rPr>
                <w:sz w:val="16"/>
                <w:szCs w:val="14"/>
              </w:rPr>
              <w:t>47%</w:t>
            </w:r>
          </w:p>
        </w:tc>
      </w:tr>
      <w:tr w:rsidR="00BE03D0" w:rsidRPr="003A741E" w14:paraId="5A3A5937" w14:textId="77777777" w:rsidTr="009E7C75">
        <w:trPr>
          <w:trHeight w:val="290"/>
        </w:trPr>
        <w:tc>
          <w:tcPr>
            <w:tcW w:w="4531" w:type="dxa"/>
            <w:shd w:val="clear" w:color="auto" w:fill="A8D08D" w:themeFill="accent6" w:themeFillTint="99"/>
            <w:noWrap/>
            <w:hideMark/>
          </w:tcPr>
          <w:p w14:paraId="12B071DD" w14:textId="77777777" w:rsidR="00BE03D0" w:rsidRPr="00BE03D0" w:rsidRDefault="00BE03D0" w:rsidP="00BE03D0">
            <w:pPr>
              <w:pStyle w:val="NoSpacing"/>
              <w:rPr>
                <w:sz w:val="16"/>
                <w:szCs w:val="14"/>
              </w:rPr>
            </w:pPr>
            <w:r w:rsidRPr="00BE03D0">
              <w:rPr>
                <w:sz w:val="16"/>
                <w:szCs w:val="14"/>
              </w:rPr>
              <w:t>Choices and pathways (Q16-20)</w:t>
            </w:r>
          </w:p>
        </w:tc>
        <w:tc>
          <w:tcPr>
            <w:tcW w:w="1985" w:type="dxa"/>
            <w:shd w:val="clear" w:color="auto" w:fill="A8D08D" w:themeFill="accent6" w:themeFillTint="99"/>
            <w:noWrap/>
            <w:hideMark/>
          </w:tcPr>
          <w:p w14:paraId="160CEF8C" w14:textId="77777777" w:rsidR="00BE03D0" w:rsidRPr="00BE03D0" w:rsidRDefault="00BE03D0" w:rsidP="00BE03D0">
            <w:pPr>
              <w:pStyle w:val="NoSpacing"/>
              <w:rPr>
                <w:sz w:val="16"/>
                <w:szCs w:val="14"/>
              </w:rPr>
            </w:pPr>
            <w:r w:rsidRPr="00BE03D0">
              <w:rPr>
                <w:sz w:val="16"/>
                <w:szCs w:val="14"/>
              </w:rPr>
              <w:t> </w:t>
            </w:r>
          </w:p>
        </w:tc>
        <w:tc>
          <w:tcPr>
            <w:tcW w:w="489" w:type="dxa"/>
            <w:shd w:val="clear" w:color="auto" w:fill="A8D08D" w:themeFill="accent6" w:themeFillTint="99"/>
            <w:noWrap/>
            <w:hideMark/>
          </w:tcPr>
          <w:p w14:paraId="267F127D" w14:textId="77777777" w:rsidR="00BE03D0" w:rsidRPr="00BE03D0" w:rsidRDefault="00BE03D0" w:rsidP="00BE03D0">
            <w:pPr>
              <w:pStyle w:val="NoSpacing"/>
              <w:rPr>
                <w:sz w:val="16"/>
                <w:szCs w:val="14"/>
              </w:rPr>
            </w:pPr>
            <w:r w:rsidRPr="00BE03D0">
              <w:rPr>
                <w:sz w:val="16"/>
                <w:szCs w:val="14"/>
              </w:rPr>
              <w:t>0.002*</w:t>
            </w:r>
          </w:p>
        </w:tc>
        <w:tc>
          <w:tcPr>
            <w:tcW w:w="637" w:type="dxa"/>
            <w:shd w:val="clear" w:color="auto" w:fill="A8D08D" w:themeFill="accent6" w:themeFillTint="99"/>
            <w:noWrap/>
            <w:hideMark/>
          </w:tcPr>
          <w:p w14:paraId="1D13138E" w14:textId="77777777" w:rsidR="00BE03D0" w:rsidRPr="00BE03D0" w:rsidRDefault="00BE03D0" w:rsidP="00BE03D0">
            <w:pPr>
              <w:pStyle w:val="NoSpacing"/>
              <w:rPr>
                <w:sz w:val="16"/>
                <w:szCs w:val="14"/>
              </w:rPr>
            </w:pPr>
            <w:r w:rsidRPr="00BE03D0">
              <w:rPr>
                <w:sz w:val="16"/>
                <w:szCs w:val="14"/>
              </w:rPr>
              <w:t>0.304</w:t>
            </w:r>
          </w:p>
        </w:tc>
        <w:tc>
          <w:tcPr>
            <w:tcW w:w="971" w:type="dxa"/>
            <w:shd w:val="clear" w:color="auto" w:fill="A8D08D" w:themeFill="accent6" w:themeFillTint="99"/>
            <w:noWrap/>
            <w:hideMark/>
          </w:tcPr>
          <w:p w14:paraId="7FE1EEA5" w14:textId="77777777" w:rsidR="00BE03D0" w:rsidRPr="00BE03D0" w:rsidRDefault="00BE03D0" w:rsidP="00BE03D0">
            <w:pPr>
              <w:pStyle w:val="NoSpacing"/>
              <w:rPr>
                <w:sz w:val="16"/>
                <w:szCs w:val="14"/>
              </w:rPr>
            </w:pPr>
            <w:r w:rsidRPr="00BE03D0">
              <w:rPr>
                <w:sz w:val="16"/>
                <w:szCs w:val="14"/>
              </w:rPr>
              <w:t>71%</w:t>
            </w:r>
          </w:p>
        </w:tc>
        <w:tc>
          <w:tcPr>
            <w:tcW w:w="808" w:type="dxa"/>
            <w:shd w:val="clear" w:color="auto" w:fill="A8D08D" w:themeFill="accent6" w:themeFillTint="99"/>
            <w:noWrap/>
            <w:hideMark/>
          </w:tcPr>
          <w:p w14:paraId="198D3BC3" w14:textId="77777777" w:rsidR="00BE03D0" w:rsidRPr="00BE03D0" w:rsidRDefault="00BE03D0" w:rsidP="00BE03D0">
            <w:pPr>
              <w:pStyle w:val="NoSpacing"/>
              <w:rPr>
                <w:sz w:val="16"/>
                <w:szCs w:val="14"/>
              </w:rPr>
            </w:pPr>
            <w:r w:rsidRPr="00BE03D0">
              <w:rPr>
                <w:sz w:val="16"/>
                <w:szCs w:val="14"/>
              </w:rPr>
              <w:t>59%</w:t>
            </w:r>
          </w:p>
        </w:tc>
      </w:tr>
    </w:tbl>
    <w:p w14:paraId="2C268431" w14:textId="47F2D8D7" w:rsidR="00D263C2" w:rsidRDefault="00D263C2" w:rsidP="00D263C2">
      <w:pPr>
        <w:pStyle w:val="Heading1"/>
      </w:pPr>
      <w:bookmarkStart w:id="19" w:name="_Toc177484009"/>
      <w:bookmarkEnd w:id="13"/>
      <w:r>
        <w:lastRenderedPageBreak/>
        <w:t>Conclusion</w:t>
      </w:r>
      <w:r w:rsidR="00602DEB">
        <w:t>s</w:t>
      </w:r>
      <w:bookmarkEnd w:id="19"/>
    </w:p>
    <w:p w14:paraId="4DEF3D4B" w14:textId="68E20DA9" w:rsidR="00E75F76" w:rsidRDefault="00E75F76" w:rsidP="007C5B93">
      <w:pPr>
        <w:pStyle w:val="NoSpacing"/>
        <w:rPr>
          <w:u w:val="single"/>
        </w:rPr>
      </w:pPr>
      <w:r w:rsidRPr="00E75F76">
        <w:rPr>
          <w:u w:val="single"/>
        </w:rPr>
        <w:t xml:space="preserve">Interest in / take up </w:t>
      </w:r>
      <w:r>
        <w:rPr>
          <w:u w:val="single"/>
        </w:rPr>
        <w:t xml:space="preserve">of </w:t>
      </w:r>
      <w:r w:rsidR="00753DDF">
        <w:rPr>
          <w:u w:val="single"/>
        </w:rPr>
        <w:t xml:space="preserve">the Multiple Intervention </w:t>
      </w:r>
      <w:r>
        <w:rPr>
          <w:u w:val="single"/>
        </w:rPr>
        <w:t>P</w:t>
      </w:r>
      <w:r w:rsidR="00753DDF">
        <w:rPr>
          <w:u w:val="single"/>
        </w:rPr>
        <w:t>rogramme</w:t>
      </w:r>
    </w:p>
    <w:p w14:paraId="759CF022" w14:textId="2ED44266" w:rsidR="00E75F76" w:rsidRPr="00E75F76" w:rsidRDefault="00753DDF" w:rsidP="007C5B93">
      <w:pPr>
        <w:pStyle w:val="NoSpacing"/>
      </w:pPr>
      <w:r>
        <w:t>T</w:t>
      </w:r>
      <w:r w:rsidR="00E75F76">
        <w:t>here was significant appetite amongst our region’s schools for a programme of this natur</w:t>
      </w:r>
      <w:r w:rsidR="00602DEB">
        <w:t>e; with take up of the programme higher than anticipated</w:t>
      </w:r>
      <w:r w:rsidR="00E75F76">
        <w:t xml:space="preserve">.  </w:t>
      </w:r>
      <w:r>
        <w:t xml:space="preserve">This is encouraging considering the </w:t>
      </w:r>
      <w:r w:rsidR="00E75F76">
        <w:t>time</w:t>
      </w:r>
      <w:r>
        <w:t xml:space="preserve"> and </w:t>
      </w:r>
      <w:r w:rsidR="00E75F76">
        <w:t>resource requirement</w:t>
      </w:r>
      <w:r>
        <w:t>s</w:t>
      </w:r>
      <w:r w:rsidR="00E75F76">
        <w:t xml:space="preserve"> </w:t>
      </w:r>
      <w:r w:rsidR="00602DEB">
        <w:t>of school</w:t>
      </w:r>
      <w:r>
        <w:t xml:space="preserve"> staff </w:t>
      </w:r>
      <w:proofErr w:type="gramStart"/>
      <w:r w:rsidR="00602DEB">
        <w:t>in order to</w:t>
      </w:r>
      <w:proofErr w:type="gramEnd"/>
      <w:r w:rsidR="00602DEB">
        <w:t xml:space="preserve"> participate.</w:t>
      </w:r>
    </w:p>
    <w:p w14:paraId="0134E1DF" w14:textId="77777777" w:rsidR="00E75F76" w:rsidRDefault="00E75F76" w:rsidP="007C5B93">
      <w:pPr>
        <w:pStyle w:val="NoSpacing"/>
      </w:pPr>
    </w:p>
    <w:p w14:paraId="6E0F37EA" w14:textId="2779A829" w:rsidR="00E75F76" w:rsidRDefault="00E75F76" w:rsidP="007C5B93">
      <w:pPr>
        <w:pStyle w:val="NoSpacing"/>
        <w:rPr>
          <w:u w:val="single"/>
        </w:rPr>
      </w:pPr>
      <w:r w:rsidRPr="00E75F76">
        <w:rPr>
          <w:u w:val="single"/>
        </w:rPr>
        <w:t>Programme evaluations indicate a positive impact</w:t>
      </w:r>
    </w:p>
    <w:p w14:paraId="4173B46F" w14:textId="331BE6CE" w:rsidR="005E6E37" w:rsidRPr="005E6E37" w:rsidRDefault="005E6E37" w:rsidP="007C5B93">
      <w:pPr>
        <w:pStyle w:val="NoSpacing"/>
      </w:pPr>
      <w:r>
        <w:t xml:space="preserve">The overall learning from this pilot year is incredibly valuable, with </w:t>
      </w:r>
      <w:r w:rsidR="00602DEB">
        <w:t>numerous</w:t>
      </w:r>
      <w:r>
        <w:t xml:space="preserve"> developments already </w:t>
      </w:r>
      <w:r w:rsidR="00E55656">
        <w:t>feeding into</w:t>
      </w:r>
      <w:r w:rsidR="00602DEB">
        <w:t xml:space="preserve"> improvements for</w:t>
      </w:r>
      <w:r w:rsidR="00E55656">
        <w:t xml:space="preserve"> year</w:t>
      </w:r>
      <w:r>
        <w:t xml:space="preserve"> 2</w:t>
      </w:r>
      <w:r w:rsidR="00602DEB">
        <w:t>.</w:t>
      </w:r>
      <w:r>
        <w:t xml:space="preserve">  However, it </w:t>
      </w:r>
      <w:r w:rsidR="00E55656">
        <w:t>was important that</w:t>
      </w:r>
      <w:r>
        <w:t xml:space="preserve"> the programme has been able to demonstrate a positive impact, in </w:t>
      </w:r>
      <w:proofErr w:type="gramStart"/>
      <w:r>
        <w:t>a number of</w:t>
      </w:r>
      <w:proofErr w:type="gramEnd"/>
      <w:r>
        <w:t xml:space="preserve"> key areas this year. </w:t>
      </w:r>
    </w:p>
    <w:p w14:paraId="72FB8543" w14:textId="77777777" w:rsidR="005E6E37" w:rsidRPr="00E75F76" w:rsidRDefault="005E6E37" w:rsidP="007C5B93">
      <w:pPr>
        <w:pStyle w:val="NoSpacing"/>
      </w:pPr>
    </w:p>
    <w:p w14:paraId="58E10BC2" w14:textId="77777777" w:rsidR="00E75F76" w:rsidRDefault="00E75F76" w:rsidP="007C5B93">
      <w:pPr>
        <w:pStyle w:val="NoSpacing"/>
        <w:rPr>
          <w:u w:val="single"/>
        </w:rPr>
      </w:pPr>
      <w:r w:rsidRPr="00E55656">
        <w:rPr>
          <w:u w:val="single"/>
        </w:rPr>
        <w:t>Compromising delivery parameters to secure school buy-in impacted quality</w:t>
      </w:r>
    </w:p>
    <w:p w14:paraId="0BF0B734" w14:textId="0F5824EE" w:rsidR="00E55656" w:rsidRPr="00E55656" w:rsidRDefault="00E55656" w:rsidP="007C5B93">
      <w:pPr>
        <w:pStyle w:val="NoSpacing"/>
      </w:pPr>
      <w:r>
        <w:t xml:space="preserve">A key reflection of the team surrounded the </w:t>
      </w:r>
      <w:r w:rsidR="00602DEB">
        <w:t xml:space="preserve">programme </w:t>
      </w:r>
      <w:r>
        <w:t>parameters we initially set, and the exten</w:t>
      </w:r>
      <w:r w:rsidR="00602DEB">
        <w:t>t</w:t>
      </w:r>
      <w:r>
        <w:t xml:space="preserve"> to which we compromised on some of those parameters in our eagerness to sign schools </w:t>
      </w:r>
      <w:r w:rsidR="00602DEB">
        <w:t>up.</w:t>
      </w:r>
      <w:r>
        <w:t xml:space="preserve">  For example, allowing some schools to </w:t>
      </w:r>
      <w:r w:rsidR="00091FC8">
        <w:t xml:space="preserve">have </w:t>
      </w:r>
      <w:r w:rsidR="00602DEB">
        <w:t>whole</w:t>
      </w:r>
      <w:r>
        <w:t xml:space="preserve"> year groups</w:t>
      </w:r>
      <w:r w:rsidR="00091FC8">
        <w:t xml:space="preserve"> on programme</w:t>
      </w:r>
      <w:r>
        <w:t xml:space="preserve"> rather than targeted groups</w:t>
      </w:r>
      <w:r w:rsidR="00602DEB">
        <w:t>, offering some schools multiple assemblies and virtually delivered assemblies as part of the programme and delivering activity before we had received student data</w:t>
      </w:r>
      <w:r w:rsidR="00091FC8">
        <w:t xml:space="preserve"> </w:t>
      </w:r>
      <w:r w:rsidR="00602DEB">
        <w:t>– all compromised the quality of the programme and the quality of the data/evaluation we were able to produce.</w:t>
      </w:r>
    </w:p>
    <w:p w14:paraId="570450F1" w14:textId="77777777" w:rsidR="00E55656" w:rsidRPr="00E55656" w:rsidRDefault="00E55656" w:rsidP="007C5B93">
      <w:pPr>
        <w:pStyle w:val="NoSpacing"/>
      </w:pPr>
    </w:p>
    <w:p w14:paraId="4C8D0624" w14:textId="77777777" w:rsidR="00E75F76" w:rsidRDefault="00E75F76" w:rsidP="007C5B93">
      <w:pPr>
        <w:pStyle w:val="NoSpacing"/>
        <w:rPr>
          <w:u w:val="single"/>
        </w:rPr>
      </w:pPr>
      <w:r w:rsidRPr="00E55656">
        <w:rPr>
          <w:u w:val="single"/>
        </w:rPr>
        <w:t>Varied delivery across different schools was problematic</w:t>
      </w:r>
    </w:p>
    <w:p w14:paraId="2663FE53" w14:textId="68D424C3" w:rsidR="00091FC8" w:rsidRDefault="00091FC8" w:rsidP="007C5B93">
      <w:pPr>
        <w:pStyle w:val="NoSpacing"/>
      </w:pPr>
      <w:r>
        <w:t xml:space="preserve">We initially believed that delivering MIP in a variety of ways would be beneficial </w:t>
      </w:r>
      <w:r w:rsidRPr="00091FC8">
        <w:t xml:space="preserve">as it would </w:t>
      </w:r>
      <w:r>
        <w:t>allow</w:t>
      </w:r>
      <w:r w:rsidRPr="00091FC8">
        <w:t xml:space="preserve"> us to evaluate the impact of these different delivery types and establish what works best in relation to</w:t>
      </w:r>
      <w:r>
        <w:t xml:space="preserve"> things like cohort size, delivery mechanisms and content.  However, it was that variety which made it particularly difficult to evaluate the programme as a whole and to understand why a particular school or cohort had the outcomes they did.</w:t>
      </w:r>
    </w:p>
    <w:p w14:paraId="03F1C0B9" w14:textId="77777777" w:rsidR="00091FC8" w:rsidRDefault="00091FC8" w:rsidP="007C5B93">
      <w:pPr>
        <w:pStyle w:val="NoSpacing"/>
      </w:pPr>
    </w:p>
    <w:p w14:paraId="593165CC" w14:textId="77777777" w:rsidR="00E75F76" w:rsidRDefault="00E75F76" w:rsidP="007C5B93">
      <w:pPr>
        <w:pStyle w:val="NoSpacing"/>
        <w:rPr>
          <w:u w:val="single"/>
        </w:rPr>
      </w:pPr>
      <w:r w:rsidRPr="00E55656">
        <w:rPr>
          <w:u w:val="single"/>
        </w:rPr>
        <w:t>A significant number of schools didn’t understand or comply with our data and evaluation requirements</w:t>
      </w:r>
    </w:p>
    <w:p w14:paraId="38B92028" w14:textId="31DFE5A5" w:rsidR="007C5B93" w:rsidRDefault="00091FC8" w:rsidP="007C5B93">
      <w:pPr>
        <w:pStyle w:val="NoSpacing"/>
      </w:pPr>
      <w:r>
        <w:t>For a variety of reasons, a significant number of schools failed to provide participant level data sets and/or registers</w:t>
      </w:r>
      <w:r w:rsidR="00200EB4">
        <w:t xml:space="preserve"> </w:t>
      </w:r>
      <w:r w:rsidR="00200EB4" w:rsidRPr="00F54F3C">
        <w:t>(</w:t>
      </w:r>
      <w:r w:rsidR="00F54F3C" w:rsidRPr="00F54F3C">
        <w:t xml:space="preserve">Hepp </w:t>
      </w:r>
      <w:r w:rsidR="00C01E09" w:rsidRPr="00F54F3C">
        <w:t xml:space="preserve">received </w:t>
      </w:r>
      <w:r w:rsidR="00F54F3C" w:rsidRPr="00F54F3C">
        <w:t xml:space="preserve">data sets for </w:t>
      </w:r>
      <w:r w:rsidR="00160136" w:rsidRPr="00F54F3C">
        <w:t>33%</w:t>
      </w:r>
      <w:r w:rsidR="00F54F3C" w:rsidRPr="00F54F3C">
        <w:t xml:space="preserve"> of participating schools</w:t>
      </w:r>
      <w:r w:rsidR="00160136" w:rsidRPr="00F54F3C">
        <w:t xml:space="preserve">). </w:t>
      </w:r>
      <w:r>
        <w:t xml:space="preserve">This makes it extremely difficult for us to understand the characteristics of our MIP cohort and to know if we are working with the right learners.  To a lesser extent some schools failed to either ensure baseline surveys were conducted prior to the first Hepp engagement, </w:t>
      </w:r>
      <w:r w:rsidR="00200EB4">
        <w:t xml:space="preserve">exit surveys were conducted after the final engagement, or provide Hepp with the necessary detail to match the baseline and exit surveys for each participant.  </w:t>
      </w:r>
    </w:p>
    <w:p w14:paraId="51D2B3A2" w14:textId="77777777" w:rsidR="007C5B93" w:rsidRDefault="007C5B93" w:rsidP="007C5B93">
      <w:pPr>
        <w:pStyle w:val="NoSpacing"/>
      </w:pPr>
    </w:p>
    <w:p w14:paraId="3753A690" w14:textId="31137094" w:rsidR="001B3559" w:rsidRDefault="00200EB4" w:rsidP="007C5B93">
      <w:pPr>
        <w:pStyle w:val="NoSpacing"/>
      </w:pPr>
      <w:r>
        <w:t xml:space="preserve">Of the 3,000 learners who participated in the programme we were able to match 840 baseline and return surveys.  Although still an impressive number this means we did not </w:t>
      </w:r>
      <w:proofErr w:type="gramStart"/>
      <w:r>
        <w:t>receive, or</w:t>
      </w:r>
      <w:proofErr w:type="gramEnd"/>
      <w:r>
        <w:t xml:space="preserve"> were unable to match the responses of over 2,000 participants.</w:t>
      </w:r>
    </w:p>
    <w:p w14:paraId="1EDC1913" w14:textId="77777777" w:rsidR="001B3559" w:rsidRDefault="001B3559" w:rsidP="007C5B93">
      <w:pPr>
        <w:pStyle w:val="NoSpacing"/>
      </w:pPr>
    </w:p>
    <w:p w14:paraId="54E5385E" w14:textId="77777777" w:rsidR="007C5B93" w:rsidRDefault="007C5B93" w:rsidP="007C5B93">
      <w:pPr>
        <w:pStyle w:val="NoSpacing"/>
        <w:rPr>
          <w:u w:val="single"/>
        </w:rPr>
      </w:pPr>
    </w:p>
    <w:p w14:paraId="1ECEFAB0" w14:textId="77777777" w:rsidR="007C5B93" w:rsidRDefault="007C5B93" w:rsidP="007C5B93">
      <w:pPr>
        <w:pStyle w:val="NoSpacing"/>
        <w:rPr>
          <w:u w:val="single"/>
        </w:rPr>
      </w:pPr>
    </w:p>
    <w:p w14:paraId="76C59362" w14:textId="78B04EE1" w:rsidR="001B3559" w:rsidRPr="007C5B93" w:rsidRDefault="00E75F76" w:rsidP="007C5B93">
      <w:pPr>
        <w:pStyle w:val="NoSpacing"/>
        <w:rPr>
          <w:u w:val="single"/>
        </w:rPr>
      </w:pPr>
      <w:r w:rsidRPr="00E55656">
        <w:rPr>
          <w:u w:val="single"/>
        </w:rPr>
        <w:t>Did learners know they were on a programme?</w:t>
      </w:r>
    </w:p>
    <w:p w14:paraId="53FD3DD5" w14:textId="22AD8B4B" w:rsidR="00D263C2" w:rsidRPr="001B3559" w:rsidRDefault="009E074A" w:rsidP="007C5B93">
      <w:pPr>
        <w:pStyle w:val="NoSpacing"/>
      </w:pPr>
      <w:r>
        <w:t xml:space="preserve">Pre/Post evaluation responses and school focus group feedback indicates that although participants recalled </w:t>
      </w:r>
      <w:proofErr w:type="gramStart"/>
      <w:r>
        <w:t>particular elements</w:t>
      </w:r>
      <w:proofErr w:type="gramEnd"/>
      <w:r>
        <w:t xml:space="preserve"> of the Multiple Intervention, many were unaware they were on ‘a programme’.  If we want to deliver a series of activities as a cohesive programme, and we want to be able to evaluate the impact of these interactions as a programme, then it is imperative that those participating know they are on a programme.</w:t>
      </w:r>
      <w:r w:rsidR="00D263C2" w:rsidRPr="00E55656">
        <w:br w:type="page"/>
      </w:r>
    </w:p>
    <w:p w14:paraId="3539F543" w14:textId="77777777" w:rsidR="00D263C2" w:rsidRDefault="00D263C2" w:rsidP="00D263C2">
      <w:pPr>
        <w:pStyle w:val="Heading1"/>
      </w:pPr>
      <w:bookmarkStart w:id="20" w:name="_Toc177484010"/>
      <w:r w:rsidRPr="003401F7">
        <w:lastRenderedPageBreak/>
        <w:t>Recommendations</w:t>
      </w:r>
      <w:bookmarkEnd w:id="20"/>
    </w:p>
    <w:p w14:paraId="0B82DFDD" w14:textId="24EC937F" w:rsidR="00D263C2" w:rsidRDefault="001B3559" w:rsidP="007C5B93">
      <w:pPr>
        <w:pStyle w:val="NoSpacing"/>
      </w:pPr>
      <w:r>
        <w:t>Reflecting upon our Theory of Change, pilot evaluation/findings and programme debrief</w:t>
      </w:r>
      <w:r w:rsidR="001C28A0">
        <w:t>,</w:t>
      </w:r>
      <w:r>
        <w:t xml:space="preserve"> the following recommendations were made to the Hepp Board for implementation in 2023/24 academic year:</w:t>
      </w:r>
    </w:p>
    <w:p w14:paraId="0D0FD9D1" w14:textId="77777777" w:rsidR="000A43EA" w:rsidRDefault="000A43EA" w:rsidP="007C5B93">
      <w:pPr>
        <w:pStyle w:val="NoSpacing"/>
      </w:pPr>
    </w:p>
    <w:p w14:paraId="6D2690EA" w14:textId="26197B35" w:rsidR="001B3559" w:rsidRDefault="001B3559" w:rsidP="007C5B93">
      <w:pPr>
        <w:pStyle w:val="NoSpacing"/>
      </w:pPr>
      <w:r w:rsidRPr="000A43EA">
        <w:rPr>
          <w:u w:val="single"/>
        </w:rPr>
        <w:t>Ensuring quality over quantity</w:t>
      </w:r>
      <w:r w:rsidR="000A43EA" w:rsidRPr="000A43EA">
        <w:t xml:space="preserve"> -</w:t>
      </w:r>
      <w:r>
        <w:t xml:space="preserve"> To ensure the programme is sustainable and delivered in a way that maximises quality and impact</w:t>
      </w:r>
      <w:r w:rsidR="00EC19BA">
        <w:t>,</w:t>
      </w:r>
      <w:r>
        <w:t xml:space="preserve"> we will:</w:t>
      </w:r>
    </w:p>
    <w:p w14:paraId="53CBABAA" w14:textId="77777777" w:rsidR="007C5B93" w:rsidRDefault="007C5B93" w:rsidP="007C5B93">
      <w:pPr>
        <w:pStyle w:val="NoSpacing"/>
      </w:pPr>
    </w:p>
    <w:p w14:paraId="42D14F23" w14:textId="2261EDFE" w:rsidR="001B3559" w:rsidRDefault="001B3559" w:rsidP="007C5B93">
      <w:pPr>
        <w:pStyle w:val="NoSpacing"/>
        <w:numPr>
          <w:ilvl w:val="0"/>
          <w:numId w:val="26"/>
        </w:numPr>
      </w:pPr>
      <w:r>
        <w:t>Reduce the number of participating schools from 20+ to 12-15</w:t>
      </w:r>
      <w:r w:rsidR="00B81CEB">
        <w:t>.</w:t>
      </w:r>
    </w:p>
    <w:p w14:paraId="36D2D091" w14:textId="229E9E1C" w:rsidR="00D263C2" w:rsidRDefault="001B3559" w:rsidP="007C5B93">
      <w:pPr>
        <w:pStyle w:val="NoSpacing"/>
        <w:numPr>
          <w:ilvl w:val="0"/>
          <w:numId w:val="26"/>
        </w:numPr>
      </w:pPr>
      <w:r>
        <w:t>Introduce a maximum cohort size of 70 per year group</w:t>
      </w:r>
      <w:r w:rsidR="00B81CEB">
        <w:t>.</w:t>
      </w:r>
    </w:p>
    <w:p w14:paraId="0543F966" w14:textId="32956774" w:rsidR="001B3559" w:rsidRDefault="001B3559" w:rsidP="007C5B93">
      <w:pPr>
        <w:pStyle w:val="NoSpacing"/>
        <w:numPr>
          <w:ilvl w:val="0"/>
          <w:numId w:val="26"/>
        </w:numPr>
      </w:pPr>
      <w:r>
        <w:t>Establish stricter programme parameters:</w:t>
      </w:r>
    </w:p>
    <w:p w14:paraId="7ED73A6F" w14:textId="3A246DF8" w:rsidR="000A43EA" w:rsidRDefault="000A43EA" w:rsidP="007C5B93">
      <w:pPr>
        <w:pStyle w:val="NoSpacing"/>
        <w:numPr>
          <w:ilvl w:val="1"/>
          <w:numId w:val="26"/>
        </w:numPr>
      </w:pPr>
      <w:r>
        <w:t>First and final engagements must be workshops or campus visits</w:t>
      </w:r>
      <w:r w:rsidR="00B81CEB">
        <w:t>.</w:t>
      </w:r>
    </w:p>
    <w:p w14:paraId="2D794322" w14:textId="229B8CC0" w:rsidR="000A43EA" w:rsidRDefault="000A43EA" w:rsidP="007C5B93">
      <w:pPr>
        <w:pStyle w:val="NoSpacing"/>
        <w:numPr>
          <w:ilvl w:val="1"/>
          <w:numId w:val="26"/>
        </w:numPr>
      </w:pPr>
      <w:r>
        <w:t>Ideally, all three engagements will be workshops or campus visits, with a maximum of one assembly style presentation per cohort</w:t>
      </w:r>
      <w:r w:rsidR="00B81CEB">
        <w:t>.</w:t>
      </w:r>
    </w:p>
    <w:p w14:paraId="4BE4A3E9" w14:textId="44736A6E" w:rsidR="001B3559" w:rsidRDefault="000A43EA" w:rsidP="007C5B93">
      <w:pPr>
        <w:pStyle w:val="NoSpacing"/>
        <w:numPr>
          <w:ilvl w:val="1"/>
          <w:numId w:val="26"/>
        </w:numPr>
      </w:pPr>
      <w:r>
        <w:t>No virtually delivered activity</w:t>
      </w:r>
      <w:r w:rsidR="00B81CEB">
        <w:t>.</w:t>
      </w:r>
    </w:p>
    <w:p w14:paraId="509815C1" w14:textId="1AC6DF25" w:rsidR="00D263C2" w:rsidRDefault="000A43EA" w:rsidP="007C5B93">
      <w:pPr>
        <w:pStyle w:val="NoSpacing"/>
        <w:numPr>
          <w:ilvl w:val="1"/>
          <w:numId w:val="26"/>
        </w:numPr>
      </w:pPr>
      <w:r>
        <w:t>Each engagement must take place on a separate date, ideally one per term</w:t>
      </w:r>
      <w:r w:rsidR="00B81CEB">
        <w:t>.</w:t>
      </w:r>
    </w:p>
    <w:p w14:paraId="289314A5" w14:textId="77777777" w:rsidR="000A43EA" w:rsidRDefault="000A43EA" w:rsidP="007C5B93">
      <w:pPr>
        <w:pStyle w:val="NoSpacing"/>
      </w:pPr>
    </w:p>
    <w:p w14:paraId="08B1A2A5" w14:textId="15DEDB15" w:rsidR="000A43EA" w:rsidRDefault="000A43EA" w:rsidP="007C5B93">
      <w:pPr>
        <w:pStyle w:val="NoSpacing"/>
      </w:pPr>
      <w:r w:rsidRPr="000A43EA">
        <w:rPr>
          <w:u w:val="single"/>
        </w:rPr>
        <w:t>Clarifying requirements of participating schools</w:t>
      </w:r>
      <w:r>
        <w:t xml:space="preserve"> </w:t>
      </w:r>
      <w:r w:rsidR="00EB4301">
        <w:t>-</w:t>
      </w:r>
      <w:r>
        <w:t xml:space="preserve"> To ensure schools understand and meet our expectations of them</w:t>
      </w:r>
      <w:r w:rsidR="00A23DB2">
        <w:t>,</w:t>
      </w:r>
      <w:r>
        <w:t xml:space="preserve"> we will:</w:t>
      </w:r>
    </w:p>
    <w:p w14:paraId="65F4223C" w14:textId="77777777" w:rsidR="007C5B93" w:rsidRDefault="007C5B93" w:rsidP="007C5B93">
      <w:pPr>
        <w:pStyle w:val="NoSpacing"/>
      </w:pPr>
    </w:p>
    <w:p w14:paraId="7515D82A" w14:textId="10804C55" w:rsidR="000A43EA" w:rsidRDefault="001C28A0" w:rsidP="007C5B93">
      <w:pPr>
        <w:pStyle w:val="NoSpacing"/>
        <w:numPr>
          <w:ilvl w:val="0"/>
          <w:numId w:val="27"/>
        </w:numPr>
      </w:pPr>
      <w:r>
        <w:t>Write into our programme agreements and reinforce in all planning meetings the</w:t>
      </w:r>
      <w:r w:rsidR="000A43EA">
        <w:t xml:space="preserve"> requirement of participating schools </w:t>
      </w:r>
      <w:r>
        <w:t xml:space="preserve">to </w:t>
      </w:r>
      <w:r w:rsidR="000A43EA">
        <w:t>identify target learners and provide us with the data set prior to their first engagement</w:t>
      </w:r>
      <w:r w:rsidR="00B81CEB">
        <w:t>.</w:t>
      </w:r>
    </w:p>
    <w:p w14:paraId="71F35A07" w14:textId="05C3E348" w:rsidR="00FE452E" w:rsidRDefault="001C28A0" w:rsidP="007C5B93">
      <w:pPr>
        <w:pStyle w:val="NoSpacing"/>
        <w:numPr>
          <w:ilvl w:val="0"/>
          <w:numId w:val="27"/>
        </w:numPr>
      </w:pPr>
      <w:r w:rsidRPr="001C28A0">
        <w:t xml:space="preserve">Write into our programme agreements and reinforce in all planning meetings the </w:t>
      </w:r>
      <w:r w:rsidR="00FE452E">
        <w:t xml:space="preserve">requirement of participating schools </w:t>
      </w:r>
      <w:r w:rsidR="001100E9">
        <w:t>that</w:t>
      </w:r>
      <w:r>
        <w:t xml:space="preserve"> the</w:t>
      </w:r>
      <w:r w:rsidR="00FE452E">
        <w:t xml:space="preserve"> same learners attend all three engagements per year.</w:t>
      </w:r>
    </w:p>
    <w:p w14:paraId="53BE5260" w14:textId="52FF432E" w:rsidR="000A43EA" w:rsidRDefault="00FE452E" w:rsidP="007C5B93">
      <w:pPr>
        <w:pStyle w:val="NoSpacing"/>
        <w:numPr>
          <w:ilvl w:val="0"/>
          <w:numId w:val="27"/>
        </w:numPr>
      </w:pPr>
      <w:r>
        <w:t>Ensure participating schools dedicate sufficient time to ensure our pre and post programme evaluation forms are completed.</w:t>
      </w:r>
    </w:p>
    <w:p w14:paraId="7B16F762" w14:textId="2EA5E4A7" w:rsidR="00FE452E" w:rsidRDefault="00FE452E" w:rsidP="007C5B93">
      <w:pPr>
        <w:pStyle w:val="NoSpacing"/>
        <w:numPr>
          <w:ilvl w:val="0"/>
          <w:numId w:val="27"/>
        </w:numPr>
      </w:pPr>
      <w:r>
        <w:t>Ensure participating schools provide us with contact details for their school or Trust Data Manager</w:t>
      </w:r>
    </w:p>
    <w:p w14:paraId="4589C98F" w14:textId="4E618168" w:rsidR="00FE452E" w:rsidRDefault="001C28A0" w:rsidP="007C5B93">
      <w:pPr>
        <w:pStyle w:val="NoSpacing"/>
        <w:numPr>
          <w:ilvl w:val="0"/>
          <w:numId w:val="27"/>
        </w:numPr>
      </w:pPr>
      <w:r>
        <w:t>Stipulate the stricter programme parameters to all schools wishing to participate.</w:t>
      </w:r>
    </w:p>
    <w:p w14:paraId="731A3D4B" w14:textId="77777777" w:rsidR="001C28A0" w:rsidRDefault="001C28A0" w:rsidP="007C5B93">
      <w:pPr>
        <w:pStyle w:val="NoSpacing"/>
      </w:pPr>
    </w:p>
    <w:p w14:paraId="4D13D9A6" w14:textId="15A9DBA1" w:rsidR="001C28A0" w:rsidRPr="001C28A0" w:rsidRDefault="001C28A0" w:rsidP="007C5B93">
      <w:pPr>
        <w:pStyle w:val="NoSpacing"/>
        <w:rPr>
          <w:u w:val="single"/>
        </w:rPr>
      </w:pPr>
      <w:r w:rsidRPr="001C28A0">
        <w:rPr>
          <w:u w:val="single"/>
        </w:rPr>
        <w:t>Participants need to understand that they are on a programme</w:t>
      </w:r>
      <w:r>
        <w:rPr>
          <w:u w:val="single"/>
        </w:rPr>
        <w:t>!</w:t>
      </w:r>
    </w:p>
    <w:p w14:paraId="519ED899" w14:textId="0883D1A3" w:rsidR="001C28A0" w:rsidRDefault="001C28A0" w:rsidP="00EB4301">
      <w:pPr>
        <w:pStyle w:val="NoSpacing"/>
        <w:numPr>
          <w:ilvl w:val="0"/>
          <w:numId w:val="28"/>
        </w:numPr>
      </w:pPr>
      <w:r w:rsidRPr="001C28A0">
        <w:t xml:space="preserve">School </w:t>
      </w:r>
      <w:r>
        <w:t>staff to ensure they are reinforcing this message to their learners before and after each session.</w:t>
      </w:r>
    </w:p>
    <w:p w14:paraId="7F9CCDD0" w14:textId="04AE7A5C" w:rsidR="001C28A0" w:rsidRDefault="001C28A0" w:rsidP="00EB4301">
      <w:pPr>
        <w:pStyle w:val="NoSpacing"/>
        <w:numPr>
          <w:ilvl w:val="0"/>
          <w:numId w:val="28"/>
        </w:numPr>
      </w:pPr>
      <w:r>
        <w:t>Hepp delivery team need to reinforce this message during their sessions, for example by introducing each session in the context of the wider programme e.g. for session 1, explaining we will be returning to deliver session 2 and 3 later in the year.  For session 2 and 3, reminding them of what we covered in previous sessions.</w:t>
      </w:r>
    </w:p>
    <w:p w14:paraId="62A57D7D" w14:textId="7CA138E9" w:rsidR="001C28A0" w:rsidRDefault="00AA450F" w:rsidP="00EB4301">
      <w:pPr>
        <w:pStyle w:val="NoSpacing"/>
        <w:numPr>
          <w:ilvl w:val="0"/>
          <w:numId w:val="28"/>
        </w:numPr>
      </w:pPr>
      <w:r>
        <w:t>Hepp should</w:t>
      </w:r>
      <w:r w:rsidR="001C28A0">
        <w:t xml:space="preserve"> develop a MIP logo and bespoke presentation slide for all MIP sessions which reinforces these key messages prior to each session taking place.</w:t>
      </w:r>
    </w:p>
    <w:p w14:paraId="38E56FB3" w14:textId="4BD153D2" w:rsidR="00347D67" w:rsidRDefault="00347D67" w:rsidP="00347D67">
      <w:pPr>
        <w:pStyle w:val="NoSpacing"/>
        <w:ind w:left="360"/>
        <w:rPr>
          <w:u w:val="single"/>
        </w:rPr>
      </w:pPr>
      <w:r w:rsidRPr="00347D67">
        <w:rPr>
          <w:u w:val="single"/>
        </w:rPr>
        <w:lastRenderedPageBreak/>
        <w:t>Understanding and demonstrating impact</w:t>
      </w:r>
    </w:p>
    <w:p w14:paraId="66AECF3C" w14:textId="2D7CC3A1" w:rsidR="00774B82" w:rsidRDefault="00A0401A" w:rsidP="00347D67">
      <w:pPr>
        <w:pStyle w:val="NoSpacing"/>
        <w:ind w:left="360"/>
      </w:pPr>
      <w:r>
        <w:t>Making it</w:t>
      </w:r>
      <w:r w:rsidR="007127C1">
        <w:t xml:space="preserve"> as simple as possible for participants to complete </w:t>
      </w:r>
      <w:r w:rsidR="00A81028">
        <w:t>our evaluation</w:t>
      </w:r>
      <w:r w:rsidR="0058222C">
        <w:t xml:space="preserve"> will improve both the quantity of completed responses we receive</w:t>
      </w:r>
      <w:r w:rsidR="007127C1">
        <w:t xml:space="preserve"> and</w:t>
      </w:r>
      <w:r w:rsidR="0058222C">
        <w:t xml:space="preserve"> the </w:t>
      </w:r>
      <w:r w:rsidR="0039774A">
        <w:t>accuracy of those responses.</w:t>
      </w:r>
    </w:p>
    <w:p w14:paraId="16556506" w14:textId="4C2AA971" w:rsidR="0086422F" w:rsidRPr="003D535F" w:rsidRDefault="007127C1" w:rsidP="004A51F7">
      <w:pPr>
        <w:pStyle w:val="NoSpacing"/>
        <w:ind w:left="360"/>
      </w:pPr>
      <w:r>
        <w:t xml:space="preserve"> to </w:t>
      </w:r>
      <w:r w:rsidR="0014132D">
        <w:t xml:space="preserve">ensure </w:t>
      </w:r>
      <w:r w:rsidR="008A0507">
        <w:t xml:space="preserve">that our </w:t>
      </w:r>
      <w:r w:rsidR="00E777AD">
        <w:t>evaluation</w:t>
      </w:r>
      <w:r w:rsidR="008A0507">
        <w:t xml:space="preserve"> test</w:t>
      </w:r>
      <w:r w:rsidR="00E777AD">
        <w:t>s</w:t>
      </w:r>
      <w:r w:rsidR="008A0507">
        <w:t xml:space="preserve"> the correct </w:t>
      </w:r>
      <w:r w:rsidR="00B102C1">
        <w:t>outcomes</w:t>
      </w:r>
      <w:r w:rsidR="00A81028">
        <w:t>.</w:t>
      </w:r>
    </w:p>
    <w:p w14:paraId="0FE9D6C8" w14:textId="4A0C6775" w:rsidR="00347D67" w:rsidRDefault="00347D67" w:rsidP="00347D67">
      <w:pPr>
        <w:pStyle w:val="NoSpacing"/>
        <w:numPr>
          <w:ilvl w:val="0"/>
          <w:numId w:val="29"/>
        </w:numPr>
      </w:pPr>
      <w:r>
        <w:t>Streamline baseline/</w:t>
      </w:r>
      <w:r w:rsidR="0032482D">
        <w:t>return survey</w:t>
      </w:r>
      <w:r w:rsidR="004A51F7">
        <w:t xml:space="preserve"> – fewer number of questions / questions more closely aligned with our programme outcomes</w:t>
      </w:r>
    </w:p>
    <w:p w14:paraId="60C98407" w14:textId="6BED9DF7" w:rsidR="0032482D" w:rsidRDefault="0078569A" w:rsidP="00347D67">
      <w:pPr>
        <w:pStyle w:val="NoSpacing"/>
        <w:numPr>
          <w:ilvl w:val="0"/>
          <w:numId w:val="29"/>
        </w:numPr>
      </w:pPr>
      <w:r>
        <w:t>Greater emphasis on focus groups</w:t>
      </w:r>
      <w:r w:rsidR="004A51F7">
        <w:t xml:space="preserve"> </w:t>
      </w:r>
      <w:r w:rsidR="007A5BDA">
        <w:t>–</w:t>
      </w:r>
      <w:r w:rsidR="004A51F7">
        <w:t xml:space="preserve"> </w:t>
      </w:r>
      <w:r w:rsidR="007A5BDA">
        <w:t>we will aim to conduct a minimum of three focus groups post programme in the summer of 2024.</w:t>
      </w:r>
    </w:p>
    <w:p w14:paraId="386B205B" w14:textId="77777777" w:rsidR="00162D51" w:rsidRDefault="00162D51" w:rsidP="00162D51">
      <w:pPr>
        <w:pStyle w:val="NoSpacing"/>
      </w:pPr>
    </w:p>
    <w:p w14:paraId="234BE83D" w14:textId="77777777" w:rsidR="00162D51" w:rsidRDefault="00162D51" w:rsidP="00162D51">
      <w:pPr>
        <w:pStyle w:val="NoSpacing"/>
      </w:pPr>
    </w:p>
    <w:p w14:paraId="1B380058" w14:textId="77777777" w:rsidR="00162D51" w:rsidRDefault="00162D51" w:rsidP="00162D51">
      <w:pPr>
        <w:pStyle w:val="NoSpacing"/>
      </w:pPr>
    </w:p>
    <w:p w14:paraId="04A4E1C4" w14:textId="77777777" w:rsidR="00162D51" w:rsidRDefault="00162D51" w:rsidP="00162D51">
      <w:pPr>
        <w:pStyle w:val="NoSpacing"/>
      </w:pPr>
    </w:p>
    <w:p w14:paraId="0D5A79CA" w14:textId="4E71F3DA" w:rsidR="00162D51" w:rsidRDefault="00162D51" w:rsidP="00162D51">
      <w:pPr>
        <w:pStyle w:val="NoSpacing"/>
      </w:pPr>
      <w:r>
        <w:t>Alex Bairstow</w:t>
      </w:r>
    </w:p>
    <w:p w14:paraId="1E62815B" w14:textId="27D44929" w:rsidR="00162D51" w:rsidRDefault="00162D51" w:rsidP="00162D51">
      <w:pPr>
        <w:pStyle w:val="NoSpacing"/>
      </w:pPr>
      <w:r>
        <w:t xml:space="preserve">Hepp Operations Manager </w:t>
      </w:r>
    </w:p>
    <w:p w14:paraId="37CEA68F" w14:textId="77777777" w:rsidR="00162D51" w:rsidRDefault="00162D51" w:rsidP="00162D51">
      <w:pPr>
        <w:pStyle w:val="NoSpacing"/>
      </w:pPr>
    </w:p>
    <w:p w14:paraId="46A712B2" w14:textId="77853F0F" w:rsidR="00162D51" w:rsidRDefault="00162D51" w:rsidP="00162D51">
      <w:pPr>
        <w:pStyle w:val="NoSpacing"/>
      </w:pPr>
      <w:r>
        <w:t>Tom Broom</w:t>
      </w:r>
    </w:p>
    <w:p w14:paraId="68A74F62" w14:textId="0E988216" w:rsidR="00162D51" w:rsidRDefault="00162D51" w:rsidP="00162D51">
      <w:pPr>
        <w:pStyle w:val="NoSpacing"/>
      </w:pPr>
      <w:r>
        <w:t>Evaluation and Data Coordinator</w:t>
      </w:r>
    </w:p>
    <w:p w14:paraId="5E54E1AD" w14:textId="77777777" w:rsidR="00162D51" w:rsidRDefault="00162D51" w:rsidP="00162D51">
      <w:pPr>
        <w:pStyle w:val="NoSpacing"/>
      </w:pPr>
    </w:p>
    <w:p w14:paraId="52EA0E0A" w14:textId="76800FFC" w:rsidR="00162D51" w:rsidRDefault="005921CD" w:rsidP="00162D51">
      <w:pPr>
        <w:pStyle w:val="NoSpacing"/>
      </w:pPr>
      <w:r>
        <w:t xml:space="preserve">December </w:t>
      </w:r>
      <w:r w:rsidR="00162D51">
        <w:t>2023</w:t>
      </w:r>
    </w:p>
    <w:p w14:paraId="1FD04B56" w14:textId="77777777" w:rsidR="000A43EA" w:rsidRDefault="000A43EA" w:rsidP="00162D51">
      <w:pPr>
        <w:pStyle w:val="NoSpacing"/>
      </w:pPr>
    </w:p>
    <w:p w14:paraId="75876719" w14:textId="77777777" w:rsidR="00D263C2" w:rsidRDefault="00D263C2" w:rsidP="001C28A0">
      <w:pPr>
        <w:spacing w:after="0"/>
      </w:pPr>
    </w:p>
    <w:p w14:paraId="0CBF882F" w14:textId="77777777" w:rsidR="00162D51" w:rsidRDefault="00162D51" w:rsidP="001C28A0">
      <w:pPr>
        <w:spacing w:after="0"/>
      </w:pPr>
    </w:p>
    <w:p w14:paraId="43BB84D5" w14:textId="77777777" w:rsidR="00162D51" w:rsidRDefault="00162D51" w:rsidP="001C28A0">
      <w:pPr>
        <w:spacing w:after="0"/>
      </w:pPr>
    </w:p>
    <w:p w14:paraId="668B300D" w14:textId="77777777" w:rsidR="00D263C2" w:rsidRDefault="00D263C2" w:rsidP="001C28A0">
      <w:pPr>
        <w:spacing w:after="0" w:line="259" w:lineRule="auto"/>
      </w:pPr>
      <w:r>
        <w:br w:type="page"/>
      </w:r>
    </w:p>
    <w:p w14:paraId="04BF5A3D" w14:textId="77777777" w:rsidR="00D263C2" w:rsidRDefault="00D263C2" w:rsidP="00D263C2">
      <w:pPr>
        <w:pStyle w:val="Heading1"/>
      </w:pPr>
      <w:bookmarkStart w:id="21" w:name="_Toc177484011"/>
      <w:r>
        <w:lastRenderedPageBreak/>
        <w:t>Appendices</w:t>
      </w:r>
      <w:bookmarkEnd w:id="21"/>
    </w:p>
    <w:p w14:paraId="31F5C687" w14:textId="78248836" w:rsidR="00D263C2" w:rsidRDefault="00D722F2">
      <w:r>
        <w:t xml:space="preserve">A </w:t>
      </w:r>
      <w:r w:rsidR="001C28A0">
        <w:t>MIP Theory of Change</w:t>
      </w:r>
    </w:p>
    <w:p w14:paraId="3EC91E33" w14:textId="560EFE4A" w:rsidR="001C28A0" w:rsidRDefault="00D722F2">
      <w:r>
        <w:t xml:space="preserve">B </w:t>
      </w:r>
      <w:r w:rsidR="001C28A0">
        <w:t>Schools list</w:t>
      </w:r>
    </w:p>
    <w:p w14:paraId="2A0797DE" w14:textId="52A38E9D" w:rsidR="00D722F2" w:rsidRDefault="00D722F2">
      <w:r>
        <w:t xml:space="preserve">C </w:t>
      </w:r>
      <w:r w:rsidR="00F05D85">
        <w:t>Outcomes and measures</w:t>
      </w:r>
    </w:p>
    <w:p w14:paraId="5CA502B1" w14:textId="446212DF" w:rsidR="00692D34" w:rsidRDefault="00692D34">
      <w:r>
        <w:t>D Baseline/Exit survey</w:t>
      </w:r>
    </w:p>
    <w:p w14:paraId="52880A49" w14:textId="77777777" w:rsidR="00E87A22" w:rsidRDefault="00E87A22"/>
    <w:p w14:paraId="2BD603A4" w14:textId="77777777" w:rsidR="00E87A22" w:rsidRDefault="00E87A22"/>
    <w:p w14:paraId="2ABBD5BB" w14:textId="77777777" w:rsidR="00E87A22" w:rsidRDefault="00E87A22"/>
    <w:p w14:paraId="2C2F7C41" w14:textId="77777777" w:rsidR="00E87A22" w:rsidRDefault="00E87A22"/>
    <w:p w14:paraId="0D64066B" w14:textId="77777777" w:rsidR="00E87A22" w:rsidRDefault="00E87A22"/>
    <w:p w14:paraId="0F495FEB" w14:textId="77777777" w:rsidR="00E87A22" w:rsidRDefault="00E87A22"/>
    <w:p w14:paraId="2890C728" w14:textId="77777777" w:rsidR="00E87A22" w:rsidRDefault="00E87A22"/>
    <w:p w14:paraId="6F92A819" w14:textId="77777777" w:rsidR="00E87A22" w:rsidRDefault="00E87A22"/>
    <w:p w14:paraId="24A98DC9" w14:textId="77777777" w:rsidR="00E87A22" w:rsidRDefault="00E87A22"/>
    <w:p w14:paraId="0185511C" w14:textId="77777777" w:rsidR="00E87A22" w:rsidRDefault="00E87A22"/>
    <w:p w14:paraId="7FCEDB54" w14:textId="77777777" w:rsidR="00E87A22" w:rsidRDefault="00E87A22"/>
    <w:p w14:paraId="3466A5E3" w14:textId="77777777" w:rsidR="00E87A22" w:rsidRDefault="00E87A22"/>
    <w:p w14:paraId="75C9A888" w14:textId="77777777" w:rsidR="00E87A22" w:rsidRDefault="00E87A22"/>
    <w:p w14:paraId="642AF027" w14:textId="77777777" w:rsidR="00E87A22" w:rsidRDefault="00E87A22"/>
    <w:p w14:paraId="4455E028" w14:textId="15E83F01" w:rsidR="001571C6" w:rsidRPr="00007C48" w:rsidRDefault="00692D34" w:rsidP="00E87A22">
      <w:pPr>
        <w:pStyle w:val="Heading2"/>
        <w:rPr>
          <w:rFonts w:asciiTheme="minorHAnsi" w:eastAsiaTheme="minorHAnsi" w:hAnsiTheme="minorHAnsi" w:cstheme="minorBidi"/>
          <w:sz w:val="16"/>
          <w:szCs w:val="14"/>
          <w:u w:val="single"/>
        </w:rPr>
      </w:pPr>
      <w:bookmarkStart w:id="22" w:name="_Toc177484012"/>
      <w:r w:rsidRPr="00007C48">
        <w:rPr>
          <w:sz w:val="24"/>
          <w:szCs w:val="24"/>
          <w:u w:val="single"/>
        </w:rPr>
        <w:lastRenderedPageBreak/>
        <w:t>Appendix A: MIP Theory of Change</w:t>
      </w:r>
      <w:bookmarkEnd w:id="22"/>
    </w:p>
    <w:p w14:paraId="2D8533BA" w14:textId="77777777" w:rsidR="001571C6" w:rsidRPr="00E87A22" w:rsidRDefault="001571C6" w:rsidP="00E87A22">
      <w:pPr>
        <w:pStyle w:val="NoSpacing"/>
        <w:rPr>
          <w:sz w:val="32"/>
          <w:szCs w:val="28"/>
        </w:rPr>
      </w:pPr>
      <w:r w:rsidRPr="00E87A22">
        <w:rPr>
          <w:sz w:val="32"/>
          <w:szCs w:val="28"/>
        </w:rPr>
        <w:t>Context</w:t>
      </w:r>
    </w:p>
    <w:p w14:paraId="6A1E2E33" w14:textId="77777777" w:rsidR="001571C6" w:rsidRPr="001571C6" w:rsidRDefault="001571C6" w:rsidP="001571C6">
      <w:pPr>
        <w:spacing w:after="0" w:line="259" w:lineRule="auto"/>
        <w:rPr>
          <w:kern w:val="0"/>
          <w:sz w:val="22"/>
          <w14:ligatures w14:val="none"/>
        </w:rPr>
      </w:pPr>
    </w:p>
    <w:p w14:paraId="22DF4D3F" w14:textId="77777777" w:rsidR="001571C6" w:rsidRPr="00E87A22" w:rsidRDefault="001571C6" w:rsidP="00E87A22">
      <w:pPr>
        <w:pStyle w:val="NoSpacing"/>
        <w:rPr>
          <w:color w:val="4472C4" w:themeColor="accent1"/>
          <w:sz w:val="28"/>
          <w:szCs w:val="24"/>
        </w:rPr>
      </w:pPr>
      <w:r w:rsidRPr="00E87A22">
        <w:rPr>
          <w:color w:val="4472C4" w:themeColor="accent1"/>
          <w:sz w:val="28"/>
          <w:szCs w:val="24"/>
        </w:rPr>
        <w:t xml:space="preserve">Situation </w:t>
      </w:r>
    </w:p>
    <w:p w14:paraId="6BA320E2" w14:textId="77777777" w:rsidR="001571C6" w:rsidRPr="001571C6" w:rsidRDefault="001571C6" w:rsidP="001571C6">
      <w:pPr>
        <w:spacing w:after="0" w:line="259" w:lineRule="auto"/>
        <w:rPr>
          <w:kern w:val="0"/>
          <w:sz w:val="22"/>
          <w14:ligatures w14:val="none"/>
        </w:rPr>
      </w:pPr>
      <w:r w:rsidRPr="001571C6">
        <w:rPr>
          <w:kern w:val="0"/>
          <w:sz w:val="22"/>
          <w14:ligatures w14:val="none"/>
        </w:rPr>
        <w:t xml:space="preserve">Hepp (Higher Education Progression Partnership) is a jointly funded initiative by Sheffield Hallam University and the University of Sheffield that provides impartial advice and guidance across South Yorkshire and </w:t>
      </w:r>
      <w:proofErr w:type="gramStart"/>
      <w:r w:rsidRPr="001571C6">
        <w:rPr>
          <w:kern w:val="0"/>
          <w:sz w:val="22"/>
          <w14:ligatures w14:val="none"/>
        </w:rPr>
        <w:t>North East</w:t>
      </w:r>
      <w:proofErr w:type="gramEnd"/>
      <w:r w:rsidRPr="001571C6">
        <w:rPr>
          <w:kern w:val="0"/>
          <w:sz w:val="22"/>
          <w14:ligatures w14:val="none"/>
        </w:rPr>
        <w:t xml:space="preserve"> Derbyshire. Hepp aims to increase engagement with higher education from anyone in our region with personal, systemic or cultural barriers to access through our evidence-based universal and targeted offers.</w:t>
      </w:r>
    </w:p>
    <w:p w14:paraId="6C316460" w14:textId="77777777" w:rsidR="001571C6" w:rsidRPr="001571C6" w:rsidRDefault="001571C6" w:rsidP="001571C6">
      <w:pPr>
        <w:spacing w:after="0" w:line="259" w:lineRule="auto"/>
        <w:rPr>
          <w:kern w:val="0"/>
          <w:sz w:val="22"/>
          <w14:ligatures w14:val="none"/>
        </w:rPr>
      </w:pPr>
    </w:p>
    <w:p w14:paraId="3DE4B4D4" w14:textId="77777777" w:rsidR="001571C6" w:rsidRPr="001571C6" w:rsidRDefault="001571C6" w:rsidP="001571C6">
      <w:pPr>
        <w:spacing w:after="0" w:line="259" w:lineRule="auto"/>
        <w:rPr>
          <w:kern w:val="0"/>
          <w:sz w:val="22"/>
          <w14:ligatures w14:val="none"/>
        </w:rPr>
      </w:pPr>
      <w:r w:rsidRPr="001571C6">
        <w:rPr>
          <w:kern w:val="0"/>
          <w:sz w:val="22"/>
          <w14:ligatures w14:val="none"/>
        </w:rPr>
        <w:t>As part of Hepp’s core offer to the region’s secondary schools, we will be delivering activity in two distinct ways:</w:t>
      </w:r>
    </w:p>
    <w:p w14:paraId="09FA0FE5" w14:textId="77777777" w:rsidR="001571C6" w:rsidRPr="001571C6" w:rsidRDefault="001571C6" w:rsidP="001571C6">
      <w:pPr>
        <w:numPr>
          <w:ilvl w:val="0"/>
          <w:numId w:val="20"/>
        </w:numPr>
        <w:spacing w:after="0" w:line="240" w:lineRule="auto"/>
        <w:contextualSpacing/>
        <w:rPr>
          <w:rFonts w:eastAsia="Times New Roman" w:cs="Times New Roman"/>
          <w:kern w:val="0"/>
          <w:sz w:val="22"/>
          <w:szCs w:val="24"/>
          <w:lang w:eastAsia="en-GB"/>
          <w14:ligatures w14:val="none"/>
        </w:rPr>
      </w:pPr>
      <w:r w:rsidRPr="001571C6">
        <w:rPr>
          <w:rFonts w:eastAsia="Times New Roman" w:cs="Times New Roman"/>
          <w:kern w:val="0"/>
          <w:sz w:val="22"/>
          <w:szCs w:val="24"/>
          <w:lang w:eastAsia="en-GB"/>
          <w14:ligatures w14:val="none"/>
        </w:rPr>
        <w:t xml:space="preserve">Universal provision:  All schools will be entitled to receive x2 engagements per year.  These engagements will be delivered and evaluated as single ‘one-off’ activities.  </w:t>
      </w:r>
    </w:p>
    <w:p w14:paraId="594086BA" w14:textId="77777777" w:rsidR="001571C6" w:rsidRPr="001571C6" w:rsidRDefault="001571C6" w:rsidP="001571C6">
      <w:pPr>
        <w:spacing w:after="0" w:line="240" w:lineRule="auto"/>
        <w:ind w:left="720"/>
        <w:contextualSpacing/>
        <w:rPr>
          <w:rFonts w:eastAsia="Times New Roman" w:cs="Times New Roman"/>
          <w:kern w:val="0"/>
          <w:sz w:val="22"/>
          <w:szCs w:val="24"/>
          <w:lang w:eastAsia="en-GB"/>
          <w14:ligatures w14:val="none"/>
        </w:rPr>
      </w:pPr>
    </w:p>
    <w:p w14:paraId="1B7D72CD" w14:textId="77777777" w:rsidR="001571C6" w:rsidRPr="001571C6" w:rsidRDefault="001571C6" w:rsidP="001571C6">
      <w:pPr>
        <w:numPr>
          <w:ilvl w:val="0"/>
          <w:numId w:val="20"/>
        </w:numPr>
        <w:spacing w:after="0" w:line="240" w:lineRule="auto"/>
        <w:contextualSpacing/>
        <w:rPr>
          <w:rFonts w:eastAsia="Times New Roman" w:cs="Times New Roman"/>
          <w:kern w:val="0"/>
          <w:sz w:val="22"/>
          <w:szCs w:val="24"/>
          <w:lang w:eastAsia="en-GB"/>
          <w14:ligatures w14:val="none"/>
        </w:rPr>
      </w:pPr>
      <w:r w:rsidRPr="001571C6">
        <w:rPr>
          <w:rFonts w:eastAsia="Times New Roman" w:cs="Times New Roman"/>
          <w:kern w:val="0"/>
          <w:sz w:val="22"/>
          <w:szCs w:val="24"/>
          <w:lang w:eastAsia="en-GB"/>
          <w14:ligatures w14:val="none"/>
        </w:rPr>
        <w:t xml:space="preserve">Multiple Intervention Programme: A targeted, incremental programme, delivered to 15-20 schools across one to three years.  These engagements will be delivered and evaluated as a sustained programme of activity. </w:t>
      </w:r>
    </w:p>
    <w:p w14:paraId="36A9E529" w14:textId="77777777" w:rsidR="001571C6" w:rsidRPr="001571C6" w:rsidRDefault="001571C6" w:rsidP="001571C6">
      <w:pPr>
        <w:spacing w:after="0" w:line="259" w:lineRule="auto"/>
        <w:rPr>
          <w:color w:val="FF0000"/>
          <w:kern w:val="0"/>
          <w:sz w:val="22"/>
          <w14:ligatures w14:val="none"/>
        </w:rPr>
      </w:pPr>
    </w:p>
    <w:p w14:paraId="2EC922B3" w14:textId="77777777" w:rsidR="001571C6" w:rsidRPr="00E87A22" w:rsidRDefault="001571C6" w:rsidP="00E87A22">
      <w:pPr>
        <w:pStyle w:val="NoSpacing"/>
        <w:rPr>
          <w:color w:val="4472C4" w:themeColor="accent1"/>
          <w:sz w:val="28"/>
          <w:szCs w:val="24"/>
        </w:rPr>
      </w:pPr>
      <w:r w:rsidRPr="00E87A22">
        <w:rPr>
          <w:color w:val="4472C4" w:themeColor="accent1"/>
          <w:sz w:val="28"/>
          <w:szCs w:val="24"/>
        </w:rPr>
        <w:t>Rationale</w:t>
      </w:r>
    </w:p>
    <w:p w14:paraId="7544E778" w14:textId="77777777" w:rsidR="001571C6" w:rsidRPr="001571C6" w:rsidRDefault="001571C6" w:rsidP="001571C6">
      <w:pPr>
        <w:spacing w:after="0" w:line="240" w:lineRule="auto"/>
        <w:rPr>
          <w:kern w:val="0"/>
          <w:sz w:val="22"/>
          <w14:ligatures w14:val="none"/>
        </w:rPr>
      </w:pPr>
      <w:r w:rsidRPr="001571C6">
        <w:rPr>
          <w:kern w:val="0"/>
          <w:sz w:val="22"/>
          <w14:ligatures w14:val="none"/>
        </w:rPr>
        <w:t>Note – numbers in brackets refer to Hepp’s strategic theory of change.</w:t>
      </w:r>
    </w:p>
    <w:p w14:paraId="6F70DA81"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Hepp’s main goal (40) – “HEPP’s evidence-based, universal and targeted offers are increasing engagement with HE from anyone in our region with personal, systemic, or cultural barriers to access, as directed by the two universities through the HEPP board”.</w:t>
      </w:r>
    </w:p>
    <w:p w14:paraId="577B8711" w14:textId="77777777" w:rsidR="001571C6" w:rsidRPr="001571C6" w:rsidRDefault="001571C6" w:rsidP="001571C6">
      <w:pPr>
        <w:spacing w:after="0" w:line="259" w:lineRule="auto"/>
        <w:rPr>
          <w:rFonts w:cstheme="minorHAnsi"/>
          <w:kern w:val="0"/>
          <w:sz w:val="22"/>
          <w14:ligatures w14:val="none"/>
        </w:rPr>
      </w:pPr>
    </w:p>
    <w:p w14:paraId="38F968EC"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 xml:space="preserve">As part of Hepp’s strategy (50) to achieve this goal, we have reviewed which groupings should be a priority for tailored intervention (90) and decided on a targeting measure based on average access rates of free school meals over the past 6 years. </w:t>
      </w:r>
    </w:p>
    <w:p w14:paraId="533B0617" w14:textId="77777777" w:rsidR="001571C6" w:rsidRPr="001571C6" w:rsidRDefault="001571C6" w:rsidP="001571C6">
      <w:pPr>
        <w:spacing w:after="0" w:line="259" w:lineRule="auto"/>
        <w:rPr>
          <w:rFonts w:cstheme="minorHAnsi"/>
          <w:kern w:val="0"/>
          <w:sz w:val="22"/>
          <w14:ligatures w14:val="none"/>
        </w:rPr>
      </w:pPr>
    </w:p>
    <w:p w14:paraId="1A6590D3"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 xml:space="preserve">The multiple intervention programme and associated planning aims to fulfil (110) of the strategic theory of change – “Hepp has worked out how it will measure success of its interventions and when and why it can claim a relationship </w:t>
      </w:r>
      <w:proofErr w:type="gramStart"/>
      <w:r w:rsidRPr="001571C6">
        <w:rPr>
          <w:rFonts w:cstheme="minorHAnsi"/>
          <w:kern w:val="0"/>
          <w:sz w:val="22"/>
          <w14:ligatures w14:val="none"/>
        </w:rPr>
        <w:t>if and when</w:t>
      </w:r>
      <w:proofErr w:type="gramEnd"/>
      <w:r w:rsidRPr="001571C6">
        <w:rPr>
          <w:rFonts w:cstheme="minorHAnsi"/>
          <w:kern w:val="0"/>
          <w:sz w:val="22"/>
          <w14:ligatures w14:val="none"/>
        </w:rPr>
        <w:t xml:space="preserve"> access numbers rise. There is an evaluative framework to measure the relationship between the engagement activities and the number of people accessing HE from target groups”, as well as continuing to fulfil (100) by furthering the creation of tailored offers to reach specific audiences with specific content (i.e. the delivery and evaluation of a programme of multiple interventions, as distinct from one-off interventions). </w:t>
      </w:r>
    </w:p>
    <w:p w14:paraId="4571BAC8" w14:textId="77777777" w:rsidR="001571C6" w:rsidRPr="001571C6" w:rsidRDefault="001571C6" w:rsidP="001571C6">
      <w:pPr>
        <w:spacing w:after="0" w:line="259" w:lineRule="auto"/>
        <w:rPr>
          <w:rFonts w:cstheme="minorHAnsi"/>
          <w:kern w:val="0"/>
          <w:sz w:val="22"/>
          <w14:ligatures w14:val="none"/>
        </w:rPr>
      </w:pPr>
    </w:p>
    <w:p w14:paraId="3717531D" w14:textId="77777777" w:rsidR="001571C6" w:rsidRPr="001571C6" w:rsidRDefault="001571C6" w:rsidP="001571C6">
      <w:pPr>
        <w:spacing w:after="160" w:line="259" w:lineRule="auto"/>
        <w:rPr>
          <w:kern w:val="0"/>
          <w:sz w:val="22"/>
          <w14:ligatures w14:val="none"/>
        </w:rPr>
      </w:pPr>
      <w:r w:rsidRPr="001571C6">
        <w:rPr>
          <w:kern w:val="0"/>
          <w:sz w:val="22"/>
          <w14:ligatures w14:val="none"/>
        </w:rPr>
        <w:t>The rationale behind development and delivery of a Multiple Intervention Programme within Hepp is twofold:</w:t>
      </w:r>
    </w:p>
    <w:p w14:paraId="14DC4BD1" w14:textId="77777777" w:rsidR="001571C6" w:rsidRPr="001571C6" w:rsidRDefault="001571C6" w:rsidP="001571C6">
      <w:pPr>
        <w:numPr>
          <w:ilvl w:val="0"/>
          <w:numId w:val="15"/>
        </w:numPr>
        <w:spacing w:after="0" w:line="240" w:lineRule="auto"/>
        <w:contextualSpacing/>
        <w:rPr>
          <w:rFonts w:eastAsia="Times New Roman" w:cs="Times New Roman"/>
          <w:kern w:val="0"/>
          <w:sz w:val="22"/>
          <w:szCs w:val="24"/>
          <w:lang w:eastAsia="en-GB"/>
          <w14:ligatures w14:val="none"/>
        </w:rPr>
      </w:pPr>
      <w:r w:rsidRPr="001571C6">
        <w:rPr>
          <w:rFonts w:eastAsia="Times New Roman" w:cs="Times New Roman"/>
          <w:kern w:val="0"/>
          <w:sz w:val="22"/>
          <w:szCs w:val="24"/>
          <w:lang w:eastAsia="en-GB"/>
          <w14:ligatures w14:val="none"/>
        </w:rPr>
        <w:t>Delivering a multiple intervention programme is more impactful than delivering isolated “one off” activities in terms of changing attitudes towards higher education (see evidence).</w:t>
      </w:r>
    </w:p>
    <w:p w14:paraId="625540F4" w14:textId="77777777" w:rsidR="001571C6" w:rsidRPr="001571C6" w:rsidRDefault="001571C6" w:rsidP="001571C6">
      <w:pPr>
        <w:spacing w:after="0" w:line="240" w:lineRule="auto"/>
        <w:ind w:left="720"/>
        <w:contextualSpacing/>
        <w:rPr>
          <w:rFonts w:eastAsia="Times New Roman" w:cs="Times New Roman"/>
          <w:kern w:val="0"/>
          <w:sz w:val="22"/>
          <w:szCs w:val="24"/>
          <w:lang w:eastAsia="en-GB"/>
          <w14:ligatures w14:val="none"/>
        </w:rPr>
      </w:pPr>
    </w:p>
    <w:p w14:paraId="10D4EF39" w14:textId="55F4A2ED" w:rsidR="001571C6" w:rsidRPr="001571C6" w:rsidRDefault="001571C6" w:rsidP="001571C6">
      <w:pPr>
        <w:numPr>
          <w:ilvl w:val="0"/>
          <w:numId w:val="15"/>
        </w:numPr>
        <w:spacing w:after="0" w:line="240" w:lineRule="auto"/>
        <w:contextualSpacing/>
        <w:rPr>
          <w:rFonts w:eastAsia="Times New Roman" w:cs="Times New Roman"/>
          <w:kern w:val="0"/>
          <w:sz w:val="22"/>
          <w:szCs w:val="24"/>
          <w:lang w:eastAsia="en-GB"/>
          <w14:ligatures w14:val="none"/>
        </w:rPr>
      </w:pPr>
      <w:r w:rsidRPr="001571C6">
        <w:rPr>
          <w:rFonts w:eastAsia="Times New Roman" w:cs="Times New Roman"/>
          <w:kern w:val="0"/>
          <w:sz w:val="22"/>
          <w:szCs w:val="24"/>
          <w:lang w:eastAsia="en-GB"/>
          <w14:ligatures w14:val="none"/>
        </w:rPr>
        <w:t xml:space="preserve">Transitioning towards a multiple intervention programme where participating schools take up an agreed amount of activity per year group/per year will be a much more effective use of Hepp resource and delivery capacity than our current method of offering schools a set amount of activity which many do not take up (in 21/22 31.8% of our Category A schools took up their full entitlement </w:t>
      </w:r>
      <w:r w:rsidRPr="001571C6">
        <w:rPr>
          <w:rFonts w:eastAsia="Times New Roman" w:cs="Times New Roman"/>
          <w:kern w:val="0"/>
          <w:sz w:val="22"/>
          <w:szCs w:val="24"/>
          <w:lang w:eastAsia="en-GB"/>
          <w14:ligatures w14:val="none"/>
        </w:rPr>
        <w:lastRenderedPageBreak/>
        <w:t>of activity). We will still run a universal offer concurrent with the multiple-intervention programme, offering all target centres up to two activities in the 22/23 academic year.</w:t>
      </w:r>
    </w:p>
    <w:p w14:paraId="53EA0B6A" w14:textId="77777777" w:rsidR="001571C6" w:rsidRPr="001571C6" w:rsidRDefault="001571C6" w:rsidP="001571C6">
      <w:pPr>
        <w:spacing w:after="0" w:line="240" w:lineRule="auto"/>
        <w:ind w:left="720"/>
        <w:contextualSpacing/>
        <w:rPr>
          <w:rFonts w:eastAsia="Times New Roman" w:cs="Times New Roman"/>
          <w:kern w:val="0"/>
          <w:sz w:val="22"/>
          <w:szCs w:val="24"/>
          <w:lang w:eastAsia="en-GB"/>
          <w14:ligatures w14:val="none"/>
        </w:rPr>
      </w:pPr>
    </w:p>
    <w:p w14:paraId="54C4B3B4" w14:textId="77777777" w:rsidR="001571C6" w:rsidRPr="00E87A22" w:rsidRDefault="001571C6" w:rsidP="00E87A22">
      <w:pPr>
        <w:pStyle w:val="NoSpacing"/>
        <w:rPr>
          <w:color w:val="4472C4" w:themeColor="accent1"/>
          <w:sz w:val="28"/>
          <w:szCs w:val="24"/>
        </w:rPr>
      </w:pPr>
      <w:r w:rsidRPr="00E87A22">
        <w:rPr>
          <w:color w:val="4472C4" w:themeColor="accent1"/>
          <w:sz w:val="28"/>
          <w:szCs w:val="24"/>
        </w:rPr>
        <w:t>Aim</w:t>
      </w:r>
    </w:p>
    <w:p w14:paraId="192EE433" w14:textId="77777777" w:rsidR="001571C6" w:rsidRPr="001571C6" w:rsidRDefault="001571C6" w:rsidP="001571C6">
      <w:pPr>
        <w:spacing w:after="0" w:line="259" w:lineRule="auto"/>
        <w:rPr>
          <w:kern w:val="0"/>
          <w:sz w:val="22"/>
          <w14:ligatures w14:val="none"/>
        </w:rPr>
      </w:pPr>
      <w:r w:rsidRPr="001571C6">
        <w:rPr>
          <w:kern w:val="0"/>
          <w:sz w:val="22"/>
          <w14:ligatures w14:val="none"/>
        </w:rPr>
        <w:t xml:space="preserve">This programme aims to engage with targeted secondary schools across the region </w:t>
      </w:r>
      <w:r w:rsidRPr="001571C6">
        <w:rPr>
          <w:b/>
          <w:bCs/>
          <w:kern w:val="0"/>
          <w:sz w:val="22"/>
          <w14:ligatures w14:val="none"/>
        </w:rPr>
        <w:t>where the need is greatest</w:t>
      </w:r>
      <w:r w:rsidRPr="001571C6">
        <w:rPr>
          <w:kern w:val="0"/>
          <w:sz w:val="22"/>
          <w14:ligatures w14:val="none"/>
        </w:rPr>
        <w:t xml:space="preserve">, and deliver a programme of multiple interventions, building incrementally from Year 8 through to Year 10. The overarching aim is to enable them to make informed decisions about progressing to higher education – </w:t>
      </w:r>
      <w:proofErr w:type="gramStart"/>
      <w:r w:rsidRPr="001571C6">
        <w:rPr>
          <w:kern w:val="0"/>
          <w:sz w:val="22"/>
          <w14:ligatures w14:val="none"/>
        </w:rPr>
        <w:t>in order to</w:t>
      </w:r>
      <w:proofErr w:type="gramEnd"/>
      <w:r w:rsidRPr="001571C6">
        <w:rPr>
          <w:kern w:val="0"/>
          <w:sz w:val="22"/>
          <w14:ligatures w14:val="none"/>
        </w:rPr>
        <w:t xml:space="preserve"> achieve this, we will aim to:</w:t>
      </w:r>
    </w:p>
    <w:p w14:paraId="36F529E8" w14:textId="77777777" w:rsidR="001571C6" w:rsidRPr="001571C6" w:rsidRDefault="001571C6" w:rsidP="001571C6">
      <w:pPr>
        <w:spacing w:after="0" w:line="259" w:lineRule="auto"/>
        <w:rPr>
          <w:kern w:val="0"/>
          <w:sz w:val="22"/>
          <w14:ligatures w14:val="none"/>
        </w:rPr>
      </w:pPr>
    </w:p>
    <w:p w14:paraId="765577A7" w14:textId="77777777" w:rsidR="001571C6" w:rsidRPr="001571C6" w:rsidRDefault="001571C6" w:rsidP="001571C6">
      <w:pPr>
        <w:numPr>
          <w:ilvl w:val="0"/>
          <w:numId w:val="21"/>
        </w:numPr>
        <w:spacing w:after="0" w:line="240" w:lineRule="auto"/>
        <w:ind w:left="1134" w:hanging="567"/>
        <w:contextualSpacing/>
        <w:rPr>
          <w:rFonts w:eastAsia="Times New Roman" w:cs="Times New Roman"/>
          <w:kern w:val="0"/>
          <w:sz w:val="22"/>
          <w:szCs w:val="24"/>
          <w:lang w:eastAsia="en-GB"/>
          <w14:ligatures w14:val="none"/>
        </w:rPr>
      </w:pPr>
      <w:r w:rsidRPr="001571C6">
        <w:rPr>
          <w:rFonts w:eastAsia="Times New Roman" w:cs="Times New Roman"/>
          <w:kern w:val="0"/>
          <w:sz w:val="22"/>
          <w:szCs w:val="24"/>
          <w:lang w:eastAsia="en-GB"/>
          <w14:ligatures w14:val="none"/>
        </w:rPr>
        <w:t xml:space="preserve">Increase participants’ </w:t>
      </w:r>
      <w:r w:rsidRPr="001571C6">
        <w:rPr>
          <w:rFonts w:eastAsia="Times New Roman" w:cs="Times New Roman"/>
          <w:b/>
          <w:bCs/>
          <w:kern w:val="0"/>
          <w:sz w:val="22"/>
          <w:szCs w:val="24"/>
          <w:lang w:eastAsia="en-GB"/>
          <w14:ligatures w14:val="none"/>
        </w:rPr>
        <w:t>knowledge of higher education</w:t>
      </w:r>
      <w:r w:rsidRPr="001571C6">
        <w:rPr>
          <w:rFonts w:eastAsia="Times New Roman" w:cs="Times New Roman"/>
          <w:kern w:val="0"/>
          <w:sz w:val="22"/>
          <w:szCs w:val="24"/>
          <w:lang w:eastAsia="en-GB"/>
          <w14:ligatures w14:val="none"/>
        </w:rPr>
        <w:t xml:space="preserve"> – what higher education is; what choices and pathways are available; the costs and benefits of higher education; and student finance &amp; student support.</w:t>
      </w:r>
    </w:p>
    <w:p w14:paraId="47DC41B8" w14:textId="77777777" w:rsidR="001571C6" w:rsidRPr="001571C6" w:rsidRDefault="001571C6" w:rsidP="001571C6">
      <w:pPr>
        <w:numPr>
          <w:ilvl w:val="0"/>
          <w:numId w:val="21"/>
        </w:numPr>
        <w:spacing w:after="0" w:line="240" w:lineRule="auto"/>
        <w:ind w:left="1134" w:hanging="567"/>
        <w:contextualSpacing/>
        <w:rPr>
          <w:rFonts w:eastAsia="Times New Roman" w:cs="Times New Roman"/>
          <w:kern w:val="0"/>
          <w:sz w:val="22"/>
          <w:szCs w:val="24"/>
          <w:lang w:eastAsia="en-GB"/>
          <w14:ligatures w14:val="none"/>
        </w:rPr>
      </w:pPr>
      <w:r w:rsidRPr="001571C6">
        <w:rPr>
          <w:rFonts w:eastAsia="Times New Roman" w:cs="Times New Roman"/>
          <w:kern w:val="0"/>
          <w:sz w:val="22"/>
          <w:szCs w:val="24"/>
          <w:lang w:eastAsia="en-GB"/>
          <w14:ligatures w14:val="none"/>
        </w:rPr>
        <w:t xml:space="preserve">Increase participants’ </w:t>
      </w:r>
      <w:r w:rsidRPr="001571C6">
        <w:rPr>
          <w:rFonts w:eastAsia="Times New Roman" w:cs="Times New Roman"/>
          <w:b/>
          <w:bCs/>
          <w:kern w:val="0"/>
          <w:sz w:val="22"/>
          <w:szCs w:val="24"/>
          <w:lang w:eastAsia="en-GB"/>
          <w14:ligatures w14:val="none"/>
        </w:rPr>
        <w:t>academic confidence</w:t>
      </w:r>
      <w:r w:rsidRPr="001571C6">
        <w:rPr>
          <w:rFonts w:eastAsia="Times New Roman" w:cs="Times New Roman"/>
          <w:kern w:val="0"/>
          <w:sz w:val="22"/>
          <w:szCs w:val="24"/>
          <w:lang w:eastAsia="en-GB"/>
          <w14:ligatures w14:val="none"/>
        </w:rPr>
        <w:t xml:space="preserve"> – supporting ‘soft skills’ that are supportive of academic attainment, such as resilience, inspiration and motivation to achieve.</w:t>
      </w:r>
    </w:p>
    <w:p w14:paraId="67D21A04" w14:textId="77777777" w:rsidR="001571C6" w:rsidRDefault="001571C6" w:rsidP="001571C6">
      <w:pPr>
        <w:numPr>
          <w:ilvl w:val="0"/>
          <w:numId w:val="21"/>
        </w:numPr>
        <w:spacing w:after="0" w:line="240" w:lineRule="auto"/>
        <w:ind w:left="1134" w:hanging="567"/>
        <w:contextualSpacing/>
        <w:rPr>
          <w:rFonts w:eastAsia="Times New Roman" w:cs="Times New Roman"/>
          <w:kern w:val="0"/>
          <w:sz w:val="22"/>
          <w:szCs w:val="24"/>
          <w:lang w:eastAsia="en-GB"/>
          <w14:ligatures w14:val="none"/>
        </w:rPr>
      </w:pPr>
      <w:r w:rsidRPr="001571C6">
        <w:rPr>
          <w:rFonts w:eastAsia="Times New Roman" w:cs="Times New Roman"/>
          <w:kern w:val="0"/>
          <w:sz w:val="22"/>
          <w:szCs w:val="24"/>
          <w:lang w:eastAsia="en-GB"/>
          <w14:ligatures w14:val="none"/>
        </w:rPr>
        <w:t xml:space="preserve">Address misconceptions around participants’ </w:t>
      </w:r>
      <w:r w:rsidRPr="001571C6">
        <w:rPr>
          <w:rFonts w:eastAsia="Times New Roman" w:cs="Times New Roman"/>
          <w:b/>
          <w:bCs/>
          <w:kern w:val="0"/>
          <w:sz w:val="22"/>
          <w:szCs w:val="24"/>
          <w:lang w:eastAsia="en-GB"/>
          <w14:ligatures w14:val="none"/>
        </w:rPr>
        <w:t>fit and belonging</w:t>
      </w:r>
      <w:r w:rsidRPr="001571C6">
        <w:rPr>
          <w:rFonts w:eastAsia="Times New Roman" w:cs="Times New Roman"/>
          <w:kern w:val="0"/>
          <w:sz w:val="22"/>
          <w:szCs w:val="24"/>
          <w:lang w:eastAsia="en-GB"/>
          <w14:ligatures w14:val="none"/>
        </w:rPr>
        <w:t xml:space="preserve"> within higher education – showing students the value of HE, connecting them with positive role models and addressing concerns that HE is not ‘for them’.</w:t>
      </w:r>
    </w:p>
    <w:p w14:paraId="11699735" w14:textId="77777777" w:rsidR="00E87A22" w:rsidRPr="001571C6" w:rsidRDefault="00E87A22" w:rsidP="00E87A22">
      <w:pPr>
        <w:spacing w:after="0" w:line="240" w:lineRule="auto"/>
        <w:contextualSpacing/>
        <w:rPr>
          <w:rFonts w:eastAsia="Times New Roman" w:cs="Times New Roman"/>
          <w:kern w:val="0"/>
          <w:sz w:val="22"/>
          <w:szCs w:val="24"/>
          <w:lang w:eastAsia="en-GB"/>
          <w14:ligatures w14:val="none"/>
        </w:rPr>
      </w:pPr>
    </w:p>
    <w:p w14:paraId="023CF40F" w14:textId="77777777" w:rsidR="001571C6" w:rsidRPr="00E87A22" w:rsidRDefault="001571C6" w:rsidP="00E87A22">
      <w:pPr>
        <w:pStyle w:val="NoSpacing"/>
        <w:rPr>
          <w:color w:val="4472C4" w:themeColor="accent1"/>
          <w:sz w:val="32"/>
          <w:szCs w:val="28"/>
        </w:rPr>
      </w:pPr>
      <w:r w:rsidRPr="00E87A22">
        <w:rPr>
          <w:color w:val="4472C4" w:themeColor="accent1"/>
          <w:sz w:val="32"/>
          <w:szCs w:val="28"/>
        </w:rPr>
        <w:t>Underpinning Theory</w:t>
      </w:r>
    </w:p>
    <w:p w14:paraId="36F9E9A9" w14:textId="77777777" w:rsidR="00E87A22" w:rsidRDefault="00E87A22" w:rsidP="00E87A22">
      <w:pPr>
        <w:pStyle w:val="NoSpacing"/>
        <w:rPr>
          <w:color w:val="4472C4" w:themeColor="accent1"/>
          <w:sz w:val="28"/>
          <w:szCs w:val="24"/>
        </w:rPr>
      </w:pPr>
    </w:p>
    <w:p w14:paraId="73117039" w14:textId="4D4A505D" w:rsidR="001571C6" w:rsidRPr="00E87A22" w:rsidRDefault="001571C6" w:rsidP="00E87A22">
      <w:pPr>
        <w:pStyle w:val="NoSpacing"/>
        <w:rPr>
          <w:color w:val="4472C4" w:themeColor="accent1"/>
          <w:sz w:val="28"/>
          <w:szCs w:val="24"/>
        </w:rPr>
      </w:pPr>
      <w:r w:rsidRPr="00E87A22">
        <w:rPr>
          <w:color w:val="4472C4" w:themeColor="accent1"/>
          <w:sz w:val="28"/>
          <w:szCs w:val="24"/>
        </w:rPr>
        <w:t xml:space="preserve">Evidence </w:t>
      </w:r>
    </w:p>
    <w:p w14:paraId="1752634A" w14:textId="77777777" w:rsidR="00E87A22" w:rsidRDefault="00E87A22" w:rsidP="001571C6">
      <w:pPr>
        <w:spacing w:after="160" w:line="259" w:lineRule="auto"/>
        <w:rPr>
          <w:kern w:val="0"/>
          <w:sz w:val="22"/>
          <w14:ligatures w14:val="none"/>
        </w:rPr>
      </w:pPr>
    </w:p>
    <w:p w14:paraId="6867C1DC" w14:textId="3BBE871E" w:rsidR="001571C6" w:rsidRPr="001571C6" w:rsidRDefault="001571C6" w:rsidP="001571C6">
      <w:pPr>
        <w:spacing w:after="160" w:line="259" w:lineRule="auto"/>
        <w:rPr>
          <w:kern w:val="0"/>
          <w:sz w:val="22"/>
          <w14:ligatures w14:val="none"/>
        </w:rPr>
      </w:pPr>
      <w:r w:rsidRPr="001571C6">
        <w:rPr>
          <w:kern w:val="0"/>
          <w:sz w:val="22"/>
          <w14:ligatures w14:val="none"/>
        </w:rPr>
        <w:t xml:space="preserve">TASO evidence summary is on IAG in </w:t>
      </w:r>
      <w:proofErr w:type="gramStart"/>
      <w:r w:rsidRPr="001571C6">
        <w:rPr>
          <w:kern w:val="0"/>
          <w:sz w:val="22"/>
          <w14:ligatures w14:val="none"/>
        </w:rPr>
        <w:t>general, and</w:t>
      </w:r>
      <w:proofErr w:type="gramEnd"/>
      <w:r w:rsidRPr="001571C6">
        <w:rPr>
          <w:kern w:val="0"/>
          <w:sz w:val="22"/>
          <w14:ligatures w14:val="none"/>
        </w:rPr>
        <w:t xml:space="preserve"> suggests a mixed-to-small positive impact on students’ aspirations and attitudes and HE participation. There are a small number of causal, UK-based studies.</w:t>
      </w:r>
    </w:p>
    <w:p w14:paraId="6F851246"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 xml:space="preserve">The </w:t>
      </w:r>
      <w:proofErr w:type="spellStart"/>
      <w:r w:rsidRPr="001571C6">
        <w:rPr>
          <w:rFonts w:cstheme="minorHAnsi"/>
          <w:kern w:val="0"/>
          <w:sz w:val="22"/>
          <w14:ligatures w14:val="none"/>
        </w:rPr>
        <w:t>OfS</w:t>
      </w:r>
      <w:proofErr w:type="spellEnd"/>
      <w:r w:rsidRPr="001571C6">
        <w:rPr>
          <w:rFonts w:cstheme="minorHAnsi"/>
          <w:kern w:val="0"/>
          <w:sz w:val="22"/>
          <w14:ligatures w14:val="none"/>
        </w:rPr>
        <w:t xml:space="preserve"> has data showing that young people from disadvantaged areas are less likely to enter higher education</w:t>
      </w:r>
      <w:r w:rsidRPr="001571C6">
        <w:rPr>
          <w:kern w:val="0"/>
          <w:sz w:val="22"/>
          <w14:ligatures w14:val="none"/>
        </w:rPr>
        <w:t xml:space="preserve">. The proportion of </w:t>
      </w:r>
      <w:proofErr w:type="gramStart"/>
      <w:r w:rsidRPr="001571C6">
        <w:rPr>
          <w:kern w:val="0"/>
          <w:sz w:val="22"/>
          <w14:ligatures w14:val="none"/>
        </w:rPr>
        <w:t>18 year olds</w:t>
      </w:r>
      <w:proofErr w:type="gramEnd"/>
      <w:r w:rsidRPr="001571C6">
        <w:rPr>
          <w:kern w:val="0"/>
          <w:sz w:val="22"/>
          <w14:ligatures w14:val="none"/>
        </w:rPr>
        <w:t xml:space="preserve"> in quintile 1 of the Indices of Multiple Deprivation (IMD) is 4.5 percentage points lower than the proportion of 18 year olds in the general population (2022). Free school meals, the measure which Hepp has used in our targeting (by calculating a six-year average for local schools and then targeting those with the highest proportions of their students receiving free school meals) is one measure that makes up the IMD.</w:t>
      </w:r>
    </w:p>
    <w:p w14:paraId="5F1B0336" w14:textId="77777777" w:rsidR="001571C6" w:rsidRPr="001571C6" w:rsidRDefault="001571C6" w:rsidP="001571C6">
      <w:pPr>
        <w:spacing w:after="0" w:line="259" w:lineRule="auto"/>
        <w:rPr>
          <w:rFonts w:cstheme="minorHAnsi"/>
          <w:color w:val="FF0000"/>
          <w:kern w:val="0"/>
          <w:sz w:val="22"/>
          <w14:ligatures w14:val="none"/>
        </w:rPr>
      </w:pPr>
    </w:p>
    <w:p w14:paraId="2A570B28" w14:textId="77777777" w:rsidR="001571C6" w:rsidRPr="001571C6" w:rsidRDefault="001571C6" w:rsidP="001571C6">
      <w:pPr>
        <w:spacing w:after="0" w:line="240" w:lineRule="auto"/>
        <w:rPr>
          <w:kern w:val="0"/>
          <w:sz w:val="22"/>
          <w14:ligatures w14:val="none"/>
        </w:rPr>
      </w:pPr>
      <w:r w:rsidRPr="001571C6">
        <w:rPr>
          <w:rFonts w:cstheme="minorHAnsi"/>
          <w:kern w:val="0"/>
          <w:sz w:val="22"/>
          <w14:ligatures w14:val="none"/>
        </w:rPr>
        <w:t>Although it is difficult to conclusively rule on the effectiveness of multiple intervention outreach programmes due to the wide variety of activities which may be part of these programmes, there is some evidence that working in a sustained, multiple intervention way is more effective at changing behaviours and attitudes towards HE. Thornton et al. (2014, in Whitty et al., 2015: p54) found that a sustained approach was most effective at raising or maintaining aspirations, whereas Harding and Bowes found causal evidence to suggest that “</w:t>
      </w:r>
      <w:r w:rsidRPr="001571C6">
        <w:rPr>
          <w:kern w:val="0"/>
          <w:sz w:val="22"/>
          <w14:ligatures w14:val="none"/>
        </w:rPr>
        <w:t xml:space="preserve">a higher level of engagement in a multi-intervention programme is associated with a higher probability that a learner will be accepted onto a HE </w:t>
      </w:r>
      <w:proofErr w:type="gramStart"/>
      <w:r w:rsidRPr="001571C6">
        <w:rPr>
          <w:kern w:val="0"/>
          <w:sz w:val="22"/>
          <w14:ligatures w14:val="none"/>
        </w:rPr>
        <w:t>programme</w:t>
      </w:r>
      <w:proofErr w:type="gramEnd"/>
      <w:r w:rsidRPr="001571C6">
        <w:rPr>
          <w:kern w:val="0"/>
          <w:sz w:val="22"/>
          <w14:ligatures w14:val="none"/>
        </w:rPr>
        <w:t>. This builds on the findings of previous causal studies that indicated learners who participate in a greater number of activities are more likely to apply and accept a place at HE.”</w:t>
      </w:r>
      <w:r w:rsidRPr="001571C6">
        <w:rPr>
          <w:rFonts w:cstheme="minorHAnsi"/>
          <w:kern w:val="0"/>
          <w:sz w:val="22"/>
          <w14:ligatures w14:val="none"/>
        </w:rPr>
        <w:t xml:space="preserve"> (2022: p2)</w:t>
      </w:r>
    </w:p>
    <w:p w14:paraId="6853BD85" w14:textId="77777777" w:rsidR="001571C6" w:rsidRPr="001571C6" w:rsidRDefault="001571C6" w:rsidP="001571C6">
      <w:pPr>
        <w:spacing w:after="0" w:line="259" w:lineRule="auto"/>
        <w:rPr>
          <w:rFonts w:cstheme="minorHAnsi"/>
          <w:color w:val="FF0000"/>
          <w:kern w:val="0"/>
          <w:sz w:val="22"/>
          <w14:ligatures w14:val="none"/>
        </w:rPr>
      </w:pPr>
    </w:p>
    <w:p w14:paraId="6F9A75CC" w14:textId="77777777" w:rsidR="001571C6" w:rsidRPr="00E87A22" w:rsidRDefault="001571C6" w:rsidP="00E87A22">
      <w:pPr>
        <w:pStyle w:val="NoSpacing"/>
        <w:rPr>
          <w:color w:val="4472C4" w:themeColor="accent1"/>
          <w:sz w:val="22"/>
        </w:rPr>
      </w:pPr>
      <w:r w:rsidRPr="00E87A22">
        <w:rPr>
          <w:color w:val="4472C4" w:themeColor="accent1"/>
        </w:rPr>
        <w:t xml:space="preserve">Barriers </w:t>
      </w:r>
    </w:p>
    <w:p w14:paraId="13A61530" w14:textId="77777777" w:rsidR="001571C6" w:rsidRPr="001571C6" w:rsidRDefault="001571C6" w:rsidP="001571C6">
      <w:pPr>
        <w:numPr>
          <w:ilvl w:val="0"/>
          <w:numId w:val="19"/>
        </w:numPr>
        <w:spacing w:after="0" w:line="240" w:lineRule="auto"/>
        <w:contextualSpacing/>
        <w:rPr>
          <w:rFonts w:eastAsia="Times New Roman" w:cs="Times New Roman"/>
          <w:kern w:val="0"/>
          <w:sz w:val="22"/>
          <w:szCs w:val="24"/>
          <w:lang w:eastAsia="en-GB"/>
          <w14:ligatures w14:val="none"/>
        </w:rPr>
      </w:pPr>
      <w:r w:rsidRPr="001571C6">
        <w:rPr>
          <w:rFonts w:eastAsia="Times New Roman" w:cs="Times New Roman"/>
          <w:b/>
          <w:bCs/>
          <w:kern w:val="0"/>
          <w:sz w:val="22"/>
          <w:szCs w:val="24"/>
          <w:lang w:eastAsia="en-GB"/>
          <w14:ligatures w14:val="none"/>
        </w:rPr>
        <w:t>Academic confidence/resilience:</w:t>
      </w:r>
      <w:r w:rsidRPr="001571C6">
        <w:rPr>
          <w:rFonts w:eastAsia="Times New Roman" w:cs="Times New Roman"/>
          <w:kern w:val="0"/>
          <w:sz w:val="22"/>
          <w:szCs w:val="24"/>
          <w:lang w:eastAsia="en-GB"/>
          <w14:ligatures w14:val="none"/>
        </w:rPr>
        <w:t xml:space="preserve"> There is some evidence on the impact of campus visits on HE knowledge, efficacy, and “grit” (Swanson et al., 2021). Furthermore, “[t]here is evidence to suggest that some interventions, particularly […] </w:t>
      </w:r>
      <w:r w:rsidRPr="001571C6">
        <w:rPr>
          <w:rFonts w:eastAsia="Times New Roman" w:cs="Times New Roman"/>
          <w:b/>
          <w:bCs/>
          <w:kern w:val="0"/>
          <w:sz w:val="22"/>
          <w:szCs w:val="24"/>
          <w:lang w:eastAsia="en-GB"/>
          <w14:ligatures w14:val="none"/>
        </w:rPr>
        <w:t>masterclasses/workshops</w:t>
      </w:r>
      <w:r w:rsidRPr="001571C6">
        <w:rPr>
          <w:rFonts w:eastAsia="Times New Roman" w:cs="Times New Roman"/>
          <w:kern w:val="0"/>
          <w:sz w:val="22"/>
          <w:szCs w:val="24"/>
          <w:lang w:eastAsia="en-GB"/>
          <w14:ligatures w14:val="none"/>
        </w:rPr>
        <w:t xml:space="preserve">, can have a positive impact on these outcomes and are effective ways to develop </w:t>
      </w:r>
      <w:r w:rsidRPr="001571C6">
        <w:rPr>
          <w:rFonts w:eastAsia="Times New Roman" w:cs="Times New Roman"/>
          <w:b/>
          <w:bCs/>
          <w:kern w:val="0"/>
          <w:sz w:val="22"/>
          <w:szCs w:val="24"/>
          <w:lang w:eastAsia="en-GB"/>
          <w14:ligatures w14:val="none"/>
        </w:rPr>
        <w:t xml:space="preserve">confidence, motivation and resilience.” </w:t>
      </w:r>
      <w:r w:rsidRPr="001571C6">
        <w:rPr>
          <w:rFonts w:eastAsia="Times New Roman" w:cs="Times New Roman"/>
          <w:kern w:val="0"/>
          <w:sz w:val="22"/>
          <w:szCs w:val="24"/>
          <w:lang w:eastAsia="en-GB"/>
          <w14:ligatures w14:val="none"/>
        </w:rPr>
        <w:t>(Harding and Bowes, 2022: p3)</w:t>
      </w:r>
    </w:p>
    <w:p w14:paraId="65879280" w14:textId="77777777" w:rsidR="001571C6" w:rsidRPr="001571C6" w:rsidRDefault="001571C6" w:rsidP="001571C6">
      <w:pPr>
        <w:numPr>
          <w:ilvl w:val="0"/>
          <w:numId w:val="19"/>
        </w:numPr>
        <w:spacing w:after="0" w:line="240" w:lineRule="auto"/>
        <w:contextualSpacing/>
        <w:rPr>
          <w:rFonts w:eastAsia="Times New Roman" w:cs="Times New Roman"/>
          <w:b/>
          <w:bCs/>
          <w:kern w:val="0"/>
          <w:sz w:val="22"/>
          <w:szCs w:val="24"/>
          <w:lang w:eastAsia="en-GB"/>
          <w14:ligatures w14:val="none"/>
        </w:rPr>
      </w:pPr>
      <w:r w:rsidRPr="001571C6">
        <w:rPr>
          <w:rFonts w:eastAsia="Times New Roman" w:cs="Times New Roman"/>
          <w:b/>
          <w:bCs/>
          <w:kern w:val="0"/>
          <w:sz w:val="22"/>
          <w:szCs w:val="24"/>
          <w:lang w:eastAsia="en-GB"/>
          <w14:ligatures w14:val="none"/>
        </w:rPr>
        <w:lastRenderedPageBreak/>
        <w:t>Fit/Belonging:</w:t>
      </w:r>
      <w:r w:rsidRPr="001571C6">
        <w:rPr>
          <w:rFonts w:eastAsia="Times New Roman" w:cs="Times New Roman"/>
          <w:kern w:val="0"/>
          <w:sz w:val="22"/>
          <w:szCs w:val="24"/>
          <w:lang w:eastAsia="en-GB"/>
          <w14:ligatures w14:val="none"/>
        </w:rPr>
        <w:t xml:space="preserve"> Evidence suggests that students’ identities are influenced by their previous experiences at school, their current HE </w:t>
      </w:r>
      <w:proofErr w:type="gramStart"/>
      <w:r w:rsidRPr="001571C6">
        <w:rPr>
          <w:rFonts w:eastAsia="Times New Roman" w:cs="Times New Roman"/>
          <w:kern w:val="0"/>
          <w:sz w:val="22"/>
          <w:szCs w:val="24"/>
          <w:lang w:eastAsia="en-GB"/>
          <w14:ligatures w14:val="none"/>
        </w:rPr>
        <w:t>experience</w:t>
      </w:r>
      <w:proofErr w:type="gramEnd"/>
      <w:r w:rsidRPr="001571C6">
        <w:rPr>
          <w:rFonts w:eastAsia="Times New Roman" w:cs="Times New Roman"/>
          <w:kern w:val="0"/>
          <w:sz w:val="22"/>
          <w:szCs w:val="24"/>
          <w:lang w:eastAsia="en-GB"/>
          <w14:ligatures w14:val="none"/>
        </w:rPr>
        <w:t xml:space="preserve"> and their social circumstances (Crozier &amp; Ray, 2008). Archer et al. (2007: p232) note that, particularly for working class students, HE “does not appear to offer working-class young people the space to ‘feel myself’… rather, it is seen as an alien space in which they will stand out and ‘not belong’ in a myriad of ways.”</w:t>
      </w:r>
    </w:p>
    <w:p w14:paraId="1D0C1DF5" w14:textId="77777777" w:rsidR="001571C6" w:rsidRPr="001571C6" w:rsidRDefault="001571C6" w:rsidP="001571C6">
      <w:pPr>
        <w:numPr>
          <w:ilvl w:val="0"/>
          <w:numId w:val="19"/>
        </w:numPr>
        <w:spacing w:after="0" w:line="240" w:lineRule="auto"/>
        <w:rPr>
          <w:kern w:val="0"/>
          <w:sz w:val="22"/>
          <w14:ligatures w14:val="none"/>
        </w:rPr>
      </w:pPr>
      <w:r w:rsidRPr="001571C6">
        <w:rPr>
          <w:b/>
          <w:bCs/>
          <w:kern w:val="0"/>
          <w:sz w:val="22"/>
          <w14:ligatures w14:val="none"/>
        </w:rPr>
        <w:t>Higher education knowledge:</w:t>
      </w:r>
      <w:r w:rsidRPr="001571C6">
        <w:rPr>
          <w:kern w:val="0"/>
          <w:sz w:val="22"/>
          <w14:ligatures w14:val="none"/>
        </w:rPr>
        <w:t xml:space="preserve"> Although disadvantaged pupils often have high aspirations, they may not know how to achieve them – they may have poor knowledge of the choices they need to make to access higher </w:t>
      </w:r>
      <w:proofErr w:type="gramStart"/>
      <w:r w:rsidRPr="001571C6">
        <w:rPr>
          <w:kern w:val="0"/>
          <w:sz w:val="22"/>
          <w14:ligatures w14:val="none"/>
        </w:rPr>
        <w:t>education, and</w:t>
      </w:r>
      <w:proofErr w:type="gramEnd"/>
      <w:r w:rsidRPr="001571C6">
        <w:rPr>
          <w:kern w:val="0"/>
          <w:sz w:val="22"/>
          <w14:ligatures w14:val="none"/>
        </w:rPr>
        <w:t xml:space="preserve"> may have ‘less developed capacities to realise [their ambitions]’ (Whitty et al., 2015: pp43-44). Poor knowledge may directly result in “poor decision-making, inappropriate choices, and early withdrawal” (Thomas, 2011: p239). Evidence suggests that IAG can increase knowledge of HE choices and pathways, knowledge of student life, knowledge of HE cost and support, and increased confidence in decision-making ability (Harding and Bowes, 2022: p12), and can in turn impact on knowledge and expectations for application (McNally, 2016: p8). However, evidence on impact on behaviour is less apparent.</w:t>
      </w:r>
    </w:p>
    <w:p w14:paraId="74E5F13B" w14:textId="77777777" w:rsidR="001571C6" w:rsidRPr="001571C6" w:rsidRDefault="001571C6" w:rsidP="001571C6">
      <w:pPr>
        <w:spacing w:after="0" w:line="240" w:lineRule="auto"/>
        <w:ind w:left="720"/>
        <w:rPr>
          <w:kern w:val="0"/>
          <w:sz w:val="22"/>
          <w14:ligatures w14:val="none"/>
        </w:rPr>
      </w:pPr>
    </w:p>
    <w:p w14:paraId="34644B3C" w14:textId="77777777" w:rsidR="001571C6" w:rsidRPr="00E87A22" w:rsidRDefault="001571C6" w:rsidP="00E87A22">
      <w:pPr>
        <w:pStyle w:val="NoSpacing"/>
        <w:rPr>
          <w:color w:val="4472C4" w:themeColor="accent1"/>
        </w:rPr>
      </w:pPr>
      <w:r w:rsidRPr="00E87A22">
        <w:rPr>
          <w:color w:val="4472C4" w:themeColor="accent1"/>
        </w:rPr>
        <w:t>Assumptions</w:t>
      </w:r>
    </w:p>
    <w:p w14:paraId="06A71EBB" w14:textId="77777777" w:rsidR="001571C6" w:rsidRPr="001571C6" w:rsidRDefault="001571C6" w:rsidP="001571C6">
      <w:pPr>
        <w:spacing w:after="0" w:line="259" w:lineRule="auto"/>
        <w:rPr>
          <w:rFonts w:cstheme="minorHAnsi"/>
          <w:color w:val="FF0000"/>
          <w:kern w:val="0"/>
          <w:sz w:val="22"/>
          <w14:ligatures w14:val="none"/>
        </w:rPr>
      </w:pPr>
    </w:p>
    <w:p w14:paraId="5452AEEB"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Schools’ ability to participate in and support sustained outreach programmes (over and above one-off interventions).</w:t>
      </w:r>
    </w:p>
    <w:p w14:paraId="030D560D" w14:textId="77777777" w:rsidR="001571C6" w:rsidRPr="001571C6" w:rsidRDefault="001571C6" w:rsidP="001571C6">
      <w:pPr>
        <w:spacing w:after="0" w:line="259" w:lineRule="auto"/>
        <w:rPr>
          <w:rFonts w:cstheme="minorHAnsi"/>
          <w:kern w:val="0"/>
          <w:sz w:val="22"/>
          <w14:ligatures w14:val="none"/>
        </w:rPr>
      </w:pPr>
    </w:p>
    <w:p w14:paraId="31AADAAF" w14:textId="77777777" w:rsidR="001571C6" w:rsidRPr="001571C6" w:rsidRDefault="001571C6" w:rsidP="001571C6">
      <w:pPr>
        <w:spacing w:after="0" w:line="240" w:lineRule="auto"/>
        <w:rPr>
          <w:kern w:val="0"/>
          <w:sz w:val="22"/>
          <w14:ligatures w14:val="none"/>
        </w:rPr>
      </w:pPr>
      <w:r w:rsidRPr="001571C6">
        <w:rPr>
          <w:kern w:val="0"/>
          <w:sz w:val="22"/>
          <w14:ligatures w14:val="none"/>
        </w:rPr>
        <w:t xml:space="preserve">One key assumption may be that low participation YPs / disadvantaged YPs are those who will benefit most from interventions – e.g. that demand for knowledge is high in these </w:t>
      </w:r>
      <w:proofErr w:type="gramStart"/>
      <w:r w:rsidRPr="001571C6">
        <w:rPr>
          <w:kern w:val="0"/>
          <w:sz w:val="22"/>
          <w14:ligatures w14:val="none"/>
        </w:rPr>
        <w:t>YPs in particular</w:t>
      </w:r>
      <w:proofErr w:type="gramEnd"/>
      <w:r w:rsidRPr="001571C6">
        <w:rPr>
          <w:kern w:val="0"/>
          <w:sz w:val="22"/>
          <w14:ligatures w14:val="none"/>
        </w:rPr>
        <w:t>. That these low participation rates are mediated by need for knowledge or skills, rather than another factor.</w:t>
      </w:r>
    </w:p>
    <w:p w14:paraId="02943AA1" w14:textId="77777777" w:rsidR="001571C6" w:rsidRPr="001571C6" w:rsidRDefault="001571C6" w:rsidP="001571C6">
      <w:pPr>
        <w:spacing w:after="0" w:line="240" w:lineRule="auto"/>
        <w:rPr>
          <w:color w:val="ED7D31" w:themeColor="accent2"/>
          <w:kern w:val="0"/>
          <w:sz w:val="22"/>
          <w14:ligatures w14:val="none"/>
        </w:rPr>
      </w:pPr>
    </w:p>
    <w:p w14:paraId="0B99EECF" w14:textId="77777777" w:rsidR="001571C6" w:rsidRPr="001571C6" w:rsidRDefault="001571C6" w:rsidP="001571C6">
      <w:pPr>
        <w:spacing w:after="0" w:line="240" w:lineRule="auto"/>
        <w:rPr>
          <w:kern w:val="0"/>
          <w:sz w:val="22"/>
          <w14:ligatures w14:val="none"/>
        </w:rPr>
      </w:pPr>
      <w:r w:rsidRPr="001571C6">
        <w:rPr>
          <w:kern w:val="0"/>
          <w:sz w:val="22"/>
          <w14:ligatures w14:val="none"/>
        </w:rPr>
        <w:t xml:space="preserve">That we will be able to reach out to the students most in need of intervention through our targeting model (FSM 6-year average, but also leaving it up to schools to select a representative sample of these students). In particular, if social and cultural capital are potentially more relevant than socioeconomic status in informing lower participation rates </w:t>
      </w:r>
      <w:proofErr w:type="gramStart"/>
      <w:r w:rsidRPr="001571C6">
        <w:rPr>
          <w:kern w:val="0"/>
          <w:sz w:val="22"/>
          <w14:ligatures w14:val="none"/>
        </w:rPr>
        <w:t>in</w:t>
      </w:r>
      <w:proofErr w:type="gramEnd"/>
      <w:r w:rsidRPr="001571C6">
        <w:rPr>
          <w:kern w:val="0"/>
          <w:sz w:val="22"/>
          <w14:ligatures w14:val="none"/>
        </w:rPr>
        <w:t xml:space="preserve"> HE, are measures of socioeconomic disadvantage effective enough proxies? (see Whitty et al., pp47-48)</w:t>
      </w:r>
    </w:p>
    <w:p w14:paraId="2B6B3725" w14:textId="77777777" w:rsidR="001571C6" w:rsidRPr="001571C6" w:rsidRDefault="001571C6" w:rsidP="001571C6">
      <w:pPr>
        <w:spacing w:after="0" w:line="240" w:lineRule="auto"/>
        <w:rPr>
          <w:kern w:val="0"/>
          <w:sz w:val="22"/>
          <w14:ligatures w14:val="none"/>
        </w:rPr>
      </w:pPr>
    </w:p>
    <w:p w14:paraId="4B2F5CE6" w14:textId="77777777" w:rsidR="001571C6" w:rsidRPr="001571C6" w:rsidRDefault="001571C6" w:rsidP="001571C6">
      <w:pPr>
        <w:spacing w:after="0" w:line="240" w:lineRule="auto"/>
        <w:rPr>
          <w:kern w:val="0"/>
          <w:sz w:val="22"/>
          <w14:ligatures w14:val="none"/>
        </w:rPr>
      </w:pPr>
      <w:r w:rsidRPr="001571C6">
        <w:rPr>
          <w:kern w:val="0"/>
          <w:sz w:val="22"/>
          <w14:ligatures w14:val="none"/>
        </w:rPr>
        <w:t>There is little evidence that intervening pre-16 on fit and belonging is effective. It could potentially be counter-productive (i.e. othering or off-putting). Evidence tends to focus on retention and success, i.e. fit and belonging at university.</w:t>
      </w:r>
    </w:p>
    <w:p w14:paraId="730BC5AC" w14:textId="77777777" w:rsidR="001571C6" w:rsidRPr="001571C6" w:rsidRDefault="001571C6" w:rsidP="001571C6">
      <w:pPr>
        <w:spacing w:after="0" w:line="240" w:lineRule="auto"/>
        <w:rPr>
          <w:kern w:val="0"/>
          <w:sz w:val="22"/>
          <w14:ligatures w14:val="none"/>
        </w:rPr>
      </w:pPr>
      <w:r w:rsidRPr="001571C6">
        <w:rPr>
          <w:kern w:val="0"/>
          <w:sz w:val="22"/>
          <w14:ligatures w14:val="none"/>
        </w:rPr>
        <w:t xml:space="preserve">There is also some evidence to suggest that intervening </w:t>
      </w:r>
      <w:r w:rsidRPr="001571C6">
        <w:rPr>
          <w:i/>
          <w:iCs/>
          <w:kern w:val="0"/>
          <w:sz w:val="22"/>
          <w14:ligatures w14:val="none"/>
        </w:rPr>
        <w:t xml:space="preserve">early </w:t>
      </w:r>
      <w:r w:rsidRPr="001571C6">
        <w:rPr>
          <w:kern w:val="0"/>
          <w:sz w:val="22"/>
          <w14:ligatures w14:val="none"/>
        </w:rPr>
        <w:t xml:space="preserve">in fit and belonging is most effective (e.g. Whitty et al., p47) – our intervening in this space is a significant assumption that we can make a difference. </w:t>
      </w:r>
    </w:p>
    <w:p w14:paraId="25AB3F0A" w14:textId="77777777" w:rsidR="001571C6" w:rsidRPr="001571C6" w:rsidRDefault="001571C6" w:rsidP="001571C6">
      <w:pPr>
        <w:spacing w:after="0" w:line="240" w:lineRule="auto"/>
        <w:rPr>
          <w:kern w:val="0"/>
          <w:sz w:val="22"/>
          <w14:ligatures w14:val="none"/>
        </w:rPr>
      </w:pPr>
    </w:p>
    <w:p w14:paraId="359E174F" w14:textId="77777777" w:rsidR="001571C6" w:rsidRPr="00E87A22" w:rsidRDefault="001571C6" w:rsidP="00E87A22">
      <w:pPr>
        <w:pStyle w:val="NoSpacing"/>
        <w:rPr>
          <w:color w:val="4472C4" w:themeColor="accent1"/>
          <w:sz w:val="28"/>
          <w:szCs w:val="24"/>
        </w:rPr>
      </w:pPr>
      <w:r w:rsidRPr="00E87A22">
        <w:rPr>
          <w:color w:val="4472C4" w:themeColor="accent1"/>
          <w:sz w:val="28"/>
          <w:szCs w:val="24"/>
        </w:rPr>
        <w:t xml:space="preserve">Outcomes </w:t>
      </w:r>
    </w:p>
    <w:p w14:paraId="0CF0FFC7"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 xml:space="preserve">The outcomes of this intervention are focused on the impact it will have direct on participants in the programme and their engagement and understanding of higher education. </w:t>
      </w:r>
    </w:p>
    <w:p w14:paraId="1491331D"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The expected change in participants is:</w:t>
      </w:r>
    </w:p>
    <w:p w14:paraId="21628D65" w14:textId="77777777" w:rsidR="001571C6" w:rsidRPr="001571C6" w:rsidRDefault="001571C6" w:rsidP="001571C6">
      <w:pPr>
        <w:spacing w:after="0" w:line="259" w:lineRule="auto"/>
        <w:rPr>
          <w:rFonts w:cstheme="minorHAnsi"/>
          <w:kern w:val="0"/>
          <w:sz w:val="22"/>
          <w14:ligatures w14:val="none"/>
        </w:rPr>
      </w:pPr>
    </w:p>
    <w:p w14:paraId="5CD71576" w14:textId="77777777" w:rsidR="001571C6" w:rsidRPr="001571C6" w:rsidRDefault="001571C6" w:rsidP="001571C6">
      <w:pPr>
        <w:numPr>
          <w:ilvl w:val="0"/>
          <w:numId w:val="15"/>
        </w:numPr>
        <w:spacing w:after="0" w:line="240" w:lineRule="auto"/>
        <w:contextualSpacing/>
        <w:rPr>
          <w:rFonts w:eastAsia="Times New Roman" w:cstheme="minorHAnsi"/>
          <w:kern w:val="0"/>
          <w:sz w:val="22"/>
          <w:szCs w:val="24"/>
          <w:lang w:eastAsia="en-GB"/>
          <w14:ligatures w14:val="none"/>
        </w:rPr>
      </w:pPr>
      <w:r w:rsidRPr="001571C6">
        <w:rPr>
          <w:rFonts w:eastAsia="Times New Roman" w:cstheme="minorHAnsi"/>
          <w:kern w:val="0"/>
          <w:sz w:val="22"/>
          <w:szCs w:val="24"/>
          <w:lang w:eastAsia="en-GB"/>
          <w14:ligatures w14:val="none"/>
        </w:rPr>
        <w:t>An increase in HE knowledge: What is Higher Education / Routes into Higher Education, The costs and benefits of Higher Education / Student Finance and Student Support</w:t>
      </w:r>
    </w:p>
    <w:p w14:paraId="425F2B6E" w14:textId="77777777" w:rsidR="001571C6" w:rsidRPr="001571C6" w:rsidRDefault="001571C6" w:rsidP="001571C6">
      <w:pPr>
        <w:numPr>
          <w:ilvl w:val="0"/>
          <w:numId w:val="15"/>
        </w:numPr>
        <w:spacing w:after="0" w:line="240" w:lineRule="auto"/>
        <w:contextualSpacing/>
        <w:rPr>
          <w:rFonts w:eastAsia="Times New Roman" w:cstheme="minorHAnsi"/>
          <w:kern w:val="0"/>
          <w:sz w:val="22"/>
          <w:szCs w:val="24"/>
          <w:lang w:eastAsia="en-GB"/>
          <w14:ligatures w14:val="none"/>
        </w:rPr>
      </w:pPr>
      <w:r w:rsidRPr="001571C6">
        <w:rPr>
          <w:rFonts w:eastAsia="Times New Roman" w:cstheme="minorHAnsi"/>
          <w:kern w:val="0"/>
          <w:sz w:val="22"/>
          <w:szCs w:val="24"/>
          <w:lang w:eastAsia="en-GB"/>
          <w14:ligatures w14:val="none"/>
        </w:rPr>
        <w:t>An increase in decision making skills, and knowledge of upcoming choices/decisions:  Routes into HE, how to make an informed decision</w:t>
      </w:r>
    </w:p>
    <w:p w14:paraId="5811F373" w14:textId="77777777" w:rsidR="001571C6" w:rsidRPr="001571C6" w:rsidRDefault="001571C6" w:rsidP="001571C6">
      <w:pPr>
        <w:numPr>
          <w:ilvl w:val="0"/>
          <w:numId w:val="15"/>
        </w:numPr>
        <w:spacing w:after="0" w:line="240" w:lineRule="auto"/>
        <w:contextualSpacing/>
        <w:rPr>
          <w:rFonts w:eastAsia="Times New Roman" w:cstheme="minorHAnsi"/>
          <w:kern w:val="0"/>
          <w:sz w:val="22"/>
          <w:szCs w:val="24"/>
          <w:lang w:eastAsia="en-GB"/>
          <w14:ligatures w14:val="none"/>
        </w:rPr>
      </w:pPr>
      <w:r w:rsidRPr="001571C6">
        <w:rPr>
          <w:rFonts w:eastAsia="Times New Roman" w:cstheme="minorHAnsi"/>
          <w:kern w:val="0"/>
          <w:sz w:val="22"/>
          <w:szCs w:val="24"/>
          <w:lang w:eastAsia="en-GB"/>
          <w14:ligatures w14:val="none"/>
        </w:rPr>
        <w:t>An increase in confidence:  Academic confidence/resilience / I could go to HE if I wanted to / HE is for people like me / If I went, I would fit in, enjoy it, succeed.</w:t>
      </w:r>
    </w:p>
    <w:p w14:paraId="43B57079" w14:textId="77777777" w:rsidR="001571C6" w:rsidRPr="001571C6" w:rsidRDefault="001571C6" w:rsidP="001571C6">
      <w:pPr>
        <w:spacing w:after="160" w:line="259" w:lineRule="auto"/>
        <w:rPr>
          <w:rFonts w:cstheme="minorHAnsi"/>
          <w:kern w:val="0"/>
          <w:sz w:val="22"/>
          <w14:ligatures w14:val="none"/>
        </w:rPr>
      </w:pPr>
    </w:p>
    <w:p w14:paraId="22A8A8CD" w14:textId="77777777" w:rsidR="001571C6" w:rsidRPr="00E87A22" w:rsidRDefault="001571C6" w:rsidP="00E87A22">
      <w:pPr>
        <w:pStyle w:val="NoSpacing"/>
        <w:rPr>
          <w:color w:val="4472C4" w:themeColor="accent1"/>
        </w:rPr>
      </w:pPr>
      <w:r w:rsidRPr="00E87A22">
        <w:rPr>
          <w:color w:val="4472C4" w:themeColor="accent1"/>
        </w:rPr>
        <w:t>Long</w:t>
      </w:r>
    </w:p>
    <w:p w14:paraId="3B6087F4"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lastRenderedPageBreak/>
        <w:t>In the long-term, we will be able to use HESA tracking via HEAT to demonstrate increased access/participation in higher education from target cohorts.</w:t>
      </w:r>
    </w:p>
    <w:p w14:paraId="014C806C" w14:textId="77777777" w:rsidR="001571C6" w:rsidRPr="001571C6" w:rsidRDefault="001571C6" w:rsidP="001571C6">
      <w:pPr>
        <w:spacing w:after="0" w:line="259" w:lineRule="auto"/>
        <w:rPr>
          <w:rFonts w:cstheme="minorHAnsi"/>
          <w:kern w:val="0"/>
          <w:sz w:val="22"/>
          <w14:ligatures w14:val="none"/>
        </w:rPr>
      </w:pPr>
    </w:p>
    <w:p w14:paraId="6EE76E79" w14:textId="77777777" w:rsidR="001571C6" w:rsidRPr="00E87A22" w:rsidRDefault="001571C6" w:rsidP="00E87A22">
      <w:pPr>
        <w:pStyle w:val="NoSpacing"/>
        <w:rPr>
          <w:color w:val="4472C4" w:themeColor="accent1"/>
        </w:rPr>
      </w:pPr>
      <w:r w:rsidRPr="00E87A22">
        <w:rPr>
          <w:color w:val="4472C4" w:themeColor="accent1"/>
        </w:rPr>
        <w:t>Medium</w:t>
      </w:r>
    </w:p>
    <w:p w14:paraId="3F85FD7D"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 xml:space="preserve">Medium-term change involves participants developing their knowledge, skills, and confidence in relation to higher education and their upcoming educational choices. </w:t>
      </w:r>
    </w:p>
    <w:p w14:paraId="125A6839" w14:textId="77777777" w:rsidR="001571C6" w:rsidRPr="001571C6" w:rsidRDefault="001571C6" w:rsidP="001571C6">
      <w:pPr>
        <w:spacing w:after="0" w:line="259" w:lineRule="auto"/>
        <w:rPr>
          <w:rFonts w:cstheme="minorHAnsi"/>
          <w:kern w:val="0"/>
          <w:sz w:val="22"/>
          <w14:ligatures w14:val="none"/>
        </w:rPr>
      </w:pPr>
    </w:p>
    <w:p w14:paraId="315D14F2"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In the medium to long term Hepp also anticipate an increase in school take up of our new Multiple Intervention programme.</w:t>
      </w:r>
    </w:p>
    <w:p w14:paraId="5AF95144" w14:textId="77777777" w:rsidR="001571C6" w:rsidRPr="001571C6" w:rsidRDefault="001571C6" w:rsidP="001571C6">
      <w:pPr>
        <w:spacing w:after="0" w:line="259" w:lineRule="auto"/>
        <w:rPr>
          <w:rFonts w:cstheme="minorHAnsi"/>
          <w:kern w:val="0"/>
          <w:sz w:val="22"/>
          <w14:ligatures w14:val="none"/>
        </w:rPr>
      </w:pPr>
    </w:p>
    <w:p w14:paraId="29AF973D" w14:textId="77777777" w:rsidR="001571C6" w:rsidRPr="00E87A22" w:rsidRDefault="001571C6" w:rsidP="00E87A22">
      <w:pPr>
        <w:pStyle w:val="NoSpacing"/>
        <w:rPr>
          <w:color w:val="4472C4" w:themeColor="accent1"/>
        </w:rPr>
      </w:pPr>
      <w:r w:rsidRPr="00E87A22">
        <w:rPr>
          <w:color w:val="4472C4" w:themeColor="accent1"/>
        </w:rPr>
        <w:t>Short</w:t>
      </w:r>
    </w:p>
    <w:p w14:paraId="5049CA76" w14:textId="77777777" w:rsid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 xml:space="preserve">In the short term, the interventions seek to develop participants knowledge of higher education and understanding that it is a viable option for them. </w:t>
      </w:r>
    </w:p>
    <w:p w14:paraId="4F4986FB" w14:textId="77777777" w:rsidR="00E87A22" w:rsidRPr="001571C6" w:rsidRDefault="00E87A22" w:rsidP="001571C6">
      <w:pPr>
        <w:spacing w:after="0" w:line="259" w:lineRule="auto"/>
        <w:rPr>
          <w:rFonts w:cstheme="minorHAnsi"/>
          <w:kern w:val="0"/>
          <w:sz w:val="22"/>
          <w14:ligatures w14:val="none"/>
        </w:rPr>
      </w:pPr>
    </w:p>
    <w:p w14:paraId="39E8FFC3" w14:textId="77777777" w:rsidR="001571C6" w:rsidRPr="00E87A22" w:rsidRDefault="001571C6" w:rsidP="00E87A22">
      <w:pPr>
        <w:pStyle w:val="NoSpacing"/>
        <w:rPr>
          <w:color w:val="4472C4" w:themeColor="accent1"/>
          <w:sz w:val="32"/>
          <w:szCs w:val="28"/>
        </w:rPr>
      </w:pPr>
      <w:r w:rsidRPr="00E87A22">
        <w:rPr>
          <w:color w:val="4472C4" w:themeColor="accent1"/>
          <w:sz w:val="32"/>
          <w:szCs w:val="28"/>
        </w:rPr>
        <w:t>Programme Delivery</w:t>
      </w:r>
    </w:p>
    <w:p w14:paraId="3AA8AF16"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 xml:space="preserve">The Multiple Intervention Programme will consist of three engagements per year group per year, building incrementally from Year 8 through to Year 10. </w:t>
      </w:r>
    </w:p>
    <w:p w14:paraId="7451B143" w14:textId="77777777" w:rsidR="001571C6" w:rsidRPr="001571C6" w:rsidRDefault="001571C6" w:rsidP="001571C6">
      <w:pPr>
        <w:spacing w:after="0" w:line="259" w:lineRule="auto"/>
        <w:rPr>
          <w:rFonts w:cstheme="minorHAnsi"/>
          <w:kern w:val="0"/>
          <w:sz w:val="22"/>
          <w14:ligatures w14:val="none"/>
        </w:rPr>
      </w:pPr>
    </w:p>
    <w:p w14:paraId="7D0A421C"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 xml:space="preserve">Interventions will consist of Workshops, Presentations and Campus Visits.  Activities within the programme have been developed to meet specific learning outcomes aligned to identified problem statements.  </w:t>
      </w:r>
    </w:p>
    <w:p w14:paraId="7AA27B39" w14:textId="77777777" w:rsidR="001571C6" w:rsidRPr="001571C6" w:rsidRDefault="001571C6" w:rsidP="001571C6">
      <w:pPr>
        <w:spacing w:after="0" w:line="259" w:lineRule="auto"/>
        <w:rPr>
          <w:rFonts w:cstheme="minorHAnsi"/>
          <w:kern w:val="0"/>
          <w:sz w:val="22"/>
          <w14:ligatures w14:val="none"/>
        </w:rPr>
      </w:pPr>
    </w:p>
    <w:p w14:paraId="465E3916"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Individual activities within the programme have individual problem statements aligned to them, however the multiple intervention programme seeks to address a broader, overarching problem statement.</w:t>
      </w:r>
    </w:p>
    <w:p w14:paraId="27C0D2BE" w14:textId="77777777" w:rsid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 xml:space="preserve">“Students lack the </w:t>
      </w:r>
      <w:r w:rsidRPr="001571C6">
        <w:rPr>
          <w:rFonts w:cstheme="minorHAnsi"/>
          <w:b/>
          <w:bCs/>
          <w:kern w:val="0"/>
          <w:sz w:val="22"/>
          <w14:ligatures w14:val="none"/>
        </w:rPr>
        <w:t>knowledge, skills and confidence</w:t>
      </w:r>
      <w:r w:rsidRPr="001571C6">
        <w:rPr>
          <w:rFonts w:cstheme="minorHAnsi"/>
          <w:kern w:val="0"/>
          <w:sz w:val="22"/>
          <w14:ligatures w14:val="none"/>
        </w:rPr>
        <w:t xml:space="preserve"> to make informed decisions about higher education progression.”</w:t>
      </w:r>
    </w:p>
    <w:p w14:paraId="42300978" w14:textId="77777777" w:rsidR="001571C6" w:rsidRPr="001571C6" w:rsidRDefault="001571C6" w:rsidP="001571C6">
      <w:pPr>
        <w:spacing w:after="0" w:line="259" w:lineRule="auto"/>
        <w:rPr>
          <w:rFonts w:cstheme="minorHAnsi"/>
          <w:kern w:val="0"/>
          <w:sz w:val="22"/>
          <w14:ligatures w14:val="none"/>
        </w:rPr>
      </w:pPr>
    </w:p>
    <w:tbl>
      <w:tblPr>
        <w:tblpPr w:leftFromText="180" w:rightFromText="180" w:vertAnchor="page" w:horzAnchor="margin" w:tblpXSpec="center" w:tblpY="925"/>
        <w:tblW w:w="10041" w:type="dxa"/>
        <w:tblCellMar>
          <w:left w:w="0" w:type="dxa"/>
          <w:right w:w="0" w:type="dxa"/>
        </w:tblCellMar>
        <w:tblLook w:val="04A0" w:firstRow="1" w:lastRow="0" w:firstColumn="1" w:lastColumn="0" w:noHBand="0" w:noVBand="1"/>
      </w:tblPr>
      <w:tblGrid>
        <w:gridCol w:w="2063"/>
        <w:gridCol w:w="2530"/>
        <w:gridCol w:w="3169"/>
        <w:gridCol w:w="2279"/>
      </w:tblGrid>
      <w:tr w:rsidR="001571C6" w:rsidRPr="001571C6" w14:paraId="225F3BD6" w14:textId="77777777" w:rsidTr="001571C6">
        <w:trPr>
          <w:trHeight w:val="86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31A28" w14:textId="77777777" w:rsidR="001571C6" w:rsidRPr="001571C6" w:rsidRDefault="001571C6" w:rsidP="001571C6">
            <w:pPr>
              <w:spacing w:after="0" w:line="240" w:lineRule="auto"/>
              <w:jc w:val="center"/>
              <w:rPr>
                <w:rFonts w:ascii="Arial" w:eastAsia="Times New Roman" w:hAnsi="Arial" w:cs="Arial"/>
                <w:kern w:val="0"/>
                <w:szCs w:val="24"/>
                <w:lang w:eastAsia="en-GB"/>
                <w14:ligatures w14:val="none"/>
              </w:rPr>
            </w:pPr>
            <w:r w:rsidRPr="001571C6">
              <w:rPr>
                <w:rFonts w:ascii="Calibri" w:eastAsia="Times New Roman" w:hAnsi="Calibri" w:cs="Calibri"/>
                <w:b/>
                <w:bCs/>
                <w:color w:val="000000" w:themeColor="text1"/>
                <w:kern w:val="24"/>
                <w:szCs w:val="24"/>
                <w:lang w:eastAsia="en-GB"/>
                <w14:ligatures w14:val="none"/>
              </w:rPr>
              <w:lastRenderedPageBreak/>
              <w:t>Hepp Activity Strands for 22/23</w:t>
            </w:r>
          </w:p>
        </w:tc>
      </w:tr>
      <w:tr w:rsidR="001571C6" w:rsidRPr="001571C6" w14:paraId="784A9ED8" w14:textId="77777777" w:rsidTr="001571C6">
        <w:trPr>
          <w:trHeight w:val="133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874946" w14:textId="77777777" w:rsidR="001571C6" w:rsidRPr="001571C6" w:rsidRDefault="001571C6" w:rsidP="001571C6">
            <w:pPr>
              <w:spacing w:after="0" w:line="240" w:lineRule="auto"/>
              <w:jc w:val="center"/>
              <w:rPr>
                <w:rFonts w:ascii="Arial" w:eastAsia="Times New Roman" w:hAnsi="Arial" w:cs="Arial"/>
                <w:kern w:val="0"/>
                <w:szCs w:val="24"/>
                <w:lang w:eastAsia="en-GB"/>
                <w14:ligatures w14:val="none"/>
              </w:rPr>
            </w:pPr>
            <w:r w:rsidRPr="001571C6">
              <w:rPr>
                <w:rFonts w:ascii="Calibri" w:eastAsia="Times New Roman" w:hAnsi="Calibri" w:cs="Calibri"/>
                <w:b/>
                <w:bCs/>
                <w:color w:val="000000" w:themeColor="text1"/>
                <w:kern w:val="24"/>
                <w:szCs w:val="24"/>
                <w:lang w:eastAsia="en-GB"/>
                <w14:ligatures w14:val="none"/>
              </w:rPr>
              <w:t xml:space="preserve">I can ACHIEVE...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2D5AC" w14:textId="77777777" w:rsidR="001571C6" w:rsidRPr="001571C6" w:rsidRDefault="001571C6" w:rsidP="001571C6">
            <w:pPr>
              <w:spacing w:after="0" w:line="240" w:lineRule="auto"/>
              <w:jc w:val="center"/>
              <w:rPr>
                <w:rFonts w:ascii="Arial" w:eastAsia="Times New Roman" w:hAnsi="Arial" w:cs="Arial"/>
                <w:kern w:val="0"/>
                <w:szCs w:val="24"/>
                <w:lang w:eastAsia="en-GB"/>
                <w14:ligatures w14:val="none"/>
              </w:rPr>
            </w:pPr>
            <w:r w:rsidRPr="001571C6">
              <w:rPr>
                <w:rFonts w:ascii="Calibri" w:eastAsia="Times New Roman" w:hAnsi="Calibri" w:cs="Calibri"/>
                <w:b/>
                <w:bCs/>
                <w:color w:val="000000" w:themeColor="text1"/>
                <w:kern w:val="24"/>
                <w:szCs w:val="24"/>
                <w:lang w:eastAsia="en-GB"/>
                <w14:ligatures w14:val="none"/>
              </w:rPr>
              <w:t xml:space="preserve">I BELONG in Higher Education...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9C201F" w14:textId="77777777" w:rsidR="001571C6" w:rsidRPr="001571C6" w:rsidRDefault="001571C6" w:rsidP="001571C6">
            <w:pPr>
              <w:spacing w:after="0" w:line="240" w:lineRule="auto"/>
              <w:jc w:val="center"/>
              <w:rPr>
                <w:rFonts w:ascii="Arial" w:eastAsia="Times New Roman" w:hAnsi="Arial" w:cs="Arial"/>
                <w:kern w:val="0"/>
                <w:szCs w:val="24"/>
                <w:lang w:eastAsia="en-GB"/>
                <w14:ligatures w14:val="none"/>
              </w:rPr>
            </w:pPr>
            <w:r w:rsidRPr="001571C6">
              <w:rPr>
                <w:rFonts w:ascii="Calibri" w:eastAsia="Times New Roman" w:hAnsi="Calibri" w:cs="Calibri"/>
                <w:b/>
                <w:bCs/>
                <w:color w:val="000000" w:themeColor="text1"/>
                <w:kern w:val="24"/>
                <w:szCs w:val="24"/>
                <w:lang w:eastAsia="en-GB"/>
                <w14:ligatures w14:val="none"/>
              </w:rPr>
              <w:t>I UNDERSTAND what Higher Education is...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909D2" w14:textId="77777777" w:rsidR="001571C6" w:rsidRPr="001571C6" w:rsidRDefault="001571C6" w:rsidP="001571C6">
            <w:pPr>
              <w:spacing w:after="0" w:line="240" w:lineRule="auto"/>
              <w:jc w:val="center"/>
              <w:rPr>
                <w:rFonts w:ascii="Arial" w:eastAsia="Times New Roman" w:hAnsi="Arial" w:cs="Arial"/>
                <w:kern w:val="0"/>
                <w:szCs w:val="24"/>
                <w:lang w:eastAsia="en-GB"/>
                <w14:ligatures w14:val="none"/>
              </w:rPr>
            </w:pPr>
            <w:r w:rsidRPr="001571C6">
              <w:rPr>
                <w:rFonts w:ascii="Calibri" w:eastAsia="Times New Roman" w:hAnsi="Calibri" w:cs="Calibri"/>
                <w:b/>
                <w:bCs/>
                <w:color w:val="000000" w:themeColor="text1"/>
                <w:kern w:val="24"/>
                <w:szCs w:val="24"/>
                <w:lang w:eastAsia="en-GB"/>
                <w14:ligatures w14:val="none"/>
              </w:rPr>
              <w:t>I can make informed DECISIONS...</w:t>
            </w:r>
          </w:p>
        </w:tc>
      </w:tr>
      <w:tr w:rsidR="001571C6" w:rsidRPr="001571C6" w14:paraId="3F45561F" w14:textId="77777777" w:rsidTr="001571C6">
        <w:trPr>
          <w:trHeight w:val="253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BCB156" w14:textId="77777777" w:rsidR="001571C6" w:rsidRPr="001571C6" w:rsidRDefault="001571C6" w:rsidP="001571C6">
            <w:pPr>
              <w:spacing w:after="0" w:line="240" w:lineRule="auto"/>
              <w:jc w:val="center"/>
              <w:rPr>
                <w:rFonts w:ascii="Arial" w:eastAsia="Times New Roman" w:hAnsi="Arial" w:cs="Arial"/>
                <w:kern w:val="0"/>
                <w:szCs w:val="24"/>
                <w:lang w:eastAsia="en-GB"/>
                <w14:ligatures w14:val="none"/>
              </w:rPr>
            </w:pPr>
            <w:r w:rsidRPr="001571C6">
              <w:rPr>
                <w:rFonts w:ascii="Calibri" w:eastAsia="Times New Roman" w:hAnsi="Calibri" w:cs="Calibri"/>
                <w:color w:val="000000" w:themeColor="text1"/>
                <w:kern w:val="24"/>
                <w:szCs w:val="24"/>
                <w:lang w:eastAsia="en-GB"/>
                <w14:ligatures w14:val="none"/>
              </w:rPr>
              <w:t xml:space="preserve">To help students develop their academic confidence, mindset and their resilience to setbacks. This strand will support students to explore their inspiration and motivation to achieve.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EC2D99" w14:textId="77777777" w:rsidR="001571C6" w:rsidRPr="001571C6" w:rsidRDefault="001571C6" w:rsidP="001571C6">
            <w:pPr>
              <w:spacing w:after="0" w:line="240" w:lineRule="auto"/>
              <w:jc w:val="center"/>
              <w:rPr>
                <w:rFonts w:ascii="Arial" w:eastAsia="Times New Roman" w:hAnsi="Arial" w:cs="Arial"/>
                <w:kern w:val="0"/>
                <w:szCs w:val="24"/>
                <w:lang w:eastAsia="en-GB"/>
                <w14:ligatures w14:val="none"/>
              </w:rPr>
            </w:pPr>
            <w:r w:rsidRPr="001571C6">
              <w:rPr>
                <w:rFonts w:ascii="Calibri" w:eastAsia="Times New Roman" w:hAnsi="Calibri" w:cs="Calibri"/>
                <w:color w:val="000000" w:themeColor="text1"/>
                <w:kern w:val="24"/>
                <w:szCs w:val="24"/>
                <w:lang w:eastAsia="en-GB"/>
                <w14:ligatures w14:val="none"/>
              </w:rPr>
              <w:t xml:space="preserve">To challenge stereotypes, address misconceptions about who goes to HE, and show students the power of role models and influencers. This strand will help students know </w:t>
            </w:r>
            <w:r w:rsidRPr="001571C6">
              <w:rPr>
                <w:rFonts w:ascii="Calibri" w:eastAsia="Times New Roman" w:hAnsi="Calibri" w:cs="Calibri"/>
                <w:color w:val="000000" w:themeColor="text1"/>
                <w:kern w:val="24"/>
                <w:szCs w:val="24"/>
                <w:u w:val="single"/>
                <w:lang w:eastAsia="en-GB"/>
                <w14:ligatures w14:val="none"/>
              </w:rPr>
              <w:t>they</w:t>
            </w:r>
            <w:r w:rsidRPr="001571C6">
              <w:rPr>
                <w:rFonts w:ascii="Calibri" w:eastAsia="Times New Roman" w:hAnsi="Calibri" w:cs="Calibri"/>
                <w:color w:val="000000" w:themeColor="text1"/>
                <w:kern w:val="24"/>
                <w:szCs w:val="24"/>
                <w:lang w:eastAsia="en-GB"/>
                <w14:ligatures w14:val="none"/>
              </w:rPr>
              <w:t xml:space="preserve"> belong in Higher Education.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9E1C00" w14:textId="77777777" w:rsidR="001571C6" w:rsidRPr="001571C6" w:rsidRDefault="001571C6" w:rsidP="001571C6">
            <w:pPr>
              <w:spacing w:after="0" w:line="240" w:lineRule="auto"/>
              <w:jc w:val="center"/>
              <w:rPr>
                <w:rFonts w:ascii="Arial" w:eastAsia="Times New Roman" w:hAnsi="Arial" w:cs="Arial"/>
                <w:kern w:val="0"/>
                <w:szCs w:val="24"/>
                <w:lang w:eastAsia="en-GB"/>
                <w14:ligatures w14:val="none"/>
              </w:rPr>
            </w:pPr>
            <w:r w:rsidRPr="001571C6">
              <w:rPr>
                <w:rFonts w:ascii="Calibri" w:eastAsia="Times New Roman" w:hAnsi="Calibri" w:cs="Calibri"/>
                <w:color w:val="000000" w:themeColor="text1"/>
                <w:kern w:val="24"/>
                <w:szCs w:val="24"/>
                <w:lang w:eastAsia="en-GB"/>
                <w14:ligatures w14:val="none"/>
              </w:rPr>
              <w:t xml:space="preserve">To help students understand the costs and benefits of higher education, to enable them to make an informed choice.  Students will understand how to fund their Higher Education journey, the support they can access and what studying at Higher Education looks like. This strand shows students where Higher Education can take them.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A50888" w14:textId="77777777" w:rsidR="001571C6" w:rsidRPr="001571C6" w:rsidRDefault="001571C6" w:rsidP="001571C6">
            <w:pPr>
              <w:spacing w:after="0" w:line="240" w:lineRule="auto"/>
              <w:jc w:val="center"/>
              <w:rPr>
                <w:rFonts w:ascii="Arial" w:eastAsia="Times New Roman" w:hAnsi="Arial" w:cs="Arial"/>
                <w:kern w:val="0"/>
                <w:szCs w:val="24"/>
                <w:lang w:eastAsia="en-GB"/>
                <w14:ligatures w14:val="none"/>
              </w:rPr>
            </w:pPr>
            <w:r w:rsidRPr="001571C6">
              <w:rPr>
                <w:rFonts w:ascii="Calibri" w:eastAsia="Times New Roman" w:hAnsi="Calibri" w:cs="Calibri"/>
                <w:color w:val="000000" w:themeColor="text1"/>
                <w:kern w:val="24"/>
                <w:szCs w:val="24"/>
                <w:lang w:eastAsia="en-GB"/>
                <w14:ligatures w14:val="none"/>
              </w:rPr>
              <w:t xml:space="preserve">To help students know their Higher Education options, plan their routes and make informed choices about next steps. This strand supports students making challenging decisions and planning their future. </w:t>
            </w:r>
          </w:p>
        </w:tc>
      </w:tr>
    </w:tbl>
    <w:p w14:paraId="2C67FBB9" w14:textId="77777777" w:rsidR="001571C6" w:rsidRDefault="001571C6" w:rsidP="001571C6">
      <w:pPr>
        <w:spacing w:after="0" w:line="259" w:lineRule="auto"/>
        <w:rPr>
          <w:rFonts w:cstheme="minorHAnsi"/>
          <w:kern w:val="0"/>
          <w:sz w:val="22"/>
          <w14:ligatures w14:val="none"/>
        </w:rPr>
      </w:pPr>
    </w:p>
    <w:p w14:paraId="2B617D05" w14:textId="47E80DD8"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Suggested programme:</w:t>
      </w:r>
    </w:p>
    <w:p w14:paraId="5605F2EB"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Workshop: ‘I can make informed decisions’ strand (skills)</w:t>
      </w:r>
    </w:p>
    <w:p w14:paraId="3D4513DD"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Campus Visit: ‘I belong in HE’ and/or “I can achieve” strand (confidence)</w:t>
      </w:r>
    </w:p>
    <w:p w14:paraId="1E17CDBE"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Presentation: ‘I understand what HE is’ strand (knowledge)</w:t>
      </w:r>
    </w:p>
    <w:p w14:paraId="7D196443" w14:textId="77777777" w:rsidR="001571C6" w:rsidRDefault="001571C6" w:rsidP="001571C6">
      <w:pPr>
        <w:spacing w:after="0" w:line="259" w:lineRule="auto"/>
        <w:rPr>
          <w:rFonts w:cstheme="minorHAnsi"/>
          <w:kern w:val="0"/>
          <w:sz w:val="22"/>
          <w14:ligatures w14:val="none"/>
        </w:rPr>
      </w:pPr>
    </w:p>
    <w:p w14:paraId="634D31A6" w14:textId="77777777" w:rsidR="001571C6" w:rsidRDefault="001571C6" w:rsidP="001571C6">
      <w:pPr>
        <w:spacing w:after="0" w:line="259" w:lineRule="auto"/>
        <w:rPr>
          <w:rFonts w:cstheme="minorHAnsi"/>
          <w:kern w:val="0"/>
          <w:sz w:val="22"/>
          <w14:ligatures w14:val="none"/>
        </w:rPr>
      </w:pPr>
    </w:p>
    <w:p w14:paraId="16A6D70C" w14:textId="77777777" w:rsidR="001571C6" w:rsidRDefault="001571C6" w:rsidP="001571C6">
      <w:pPr>
        <w:spacing w:after="0" w:line="259" w:lineRule="auto"/>
        <w:rPr>
          <w:rFonts w:cstheme="minorHAnsi"/>
          <w:kern w:val="0"/>
          <w:sz w:val="22"/>
          <w14:ligatures w14:val="none"/>
        </w:rPr>
      </w:pPr>
    </w:p>
    <w:p w14:paraId="73EB2216" w14:textId="77777777" w:rsidR="001571C6" w:rsidRDefault="001571C6" w:rsidP="001571C6">
      <w:pPr>
        <w:spacing w:after="0" w:line="259" w:lineRule="auto"/>
        <w:rPr>
          <w:rFonts w:cstheme="minorHAnsi"/>
          <w:kern w:val="0"/>
          <w:sz w:val="22"/>
          <w14:ligatures w14:val="none"/>
        </w:rPr>
      </w:pPr>
    </w:p>
    <w:p w14:paraId="5236BDFC" w14:textId="77777777" w:rsidR="001571C6" w:rsidRDefault="001571C6" w:rsidP="001571C6">
      <w:pPr>
        <w:spacing w:after="0" w:line="259" w:lineRule="auto"/>
        <w:rPr>
          <w:rFonts w:cstheme="minorHAnsi"/>
          <w:kern w:val="0"/>
          <w:sz w:val="22"/>
          <w14:ligatures w14:val="none"/>
        </w:rPr>
      </w:pPr>
    </w:p>
    <w:p w14:paraId="7839422E" w14:textId="77777777" w:rsidR="001571C6" w:rsidRDefault="001571C6" w:rsidP="001571C6">
      <w:pPr>
        <w:spacing w:after="0" w:line="259" w:lineRule="auto"/>
        <w:rPr>
          <w:rFonts w:cstheme="minorHAnsi"/>
          <w:kern w:val="0"/>
          <w:sz w:val="22"/>
          <w14:ligatures w14:val="none"/>
        </w:rPr>
      </w:pPr>
    </w:p>
    <w:p w14:paraId="4A898FDD" w14:textId="77777777" w:rsidR="001571C6" w:rsidRDefault="001571C6" w:rsidP="001571C6">
      <w:pPr>
        <w:spacing w:after="0" w:line="259" w:lineRule="auto"/>
        <w:rPr>
          <w:rFonts w:cstheme="minorHAnsi"/>
          <w:kern w:val="0"/>
          <w:sz w:val="22"/>
          <w14:ligatures w14:val="none"/>
        </w:rPr>
      </w:pPr>
    </w:p>
    <w:p w14:paraId="163F78BC" w14:textId="77777777" w:rsidR="001571C6" w:rsidRDefault="001571C6" w:rsidP="001571C6">
      <w:pPr>
        <w:spacing w:after="0" w:line="259" w:lineRule="auto"/>
        <w:rPr>
          <w:rFonts w:cstheme="minorHAnsi"/>
          <w:kern w:val="0"/>
          <w:sz w:val="22"/>
          <w14:ligatures w14:val="none"/>
        </w:rPr>
      </w:pPr>
    </w:p>
    <w:p w14:paraId="681CFAFC" w14:textId="77777777" w:rsidR="001571C6" w:rsidRDefault="001571C6" w:rsidP="001571C6">
      <w:pPr>
        <w:spacing w:after="0" w:line="259" w:lineRule="auto"/>
        <w:rPr>
          <w:rFonts w:cstheme="minorHAnsi"/>
          <w:kern w:val="0"/>
          <w:sz w:val="22"/>
          <w14:ligatures w14:val="none"/>
        </w:rPr>
      </w:pPr>
    </w:p>
    <w:p w14:paraId="2B5B00E7" w14:textId="77777777" w:rsidR="001571C6" w:rsidRDefault="001571C6" w:rsidP="001571C6">
      <w:pPr>
        <w:spacing w:after="0" w:line="259" w:lineRule="auto"/>
        <w:rPr>
          <w:rFonts w:cstheme="minorHAnsi"/>
          <w:kern w:val="0"/>
          <w:sz w:val="22"/>
          <w14:ligatures w14:val="none"/>
        </w:rPr>
      </w:pPr>
    </w:p>
    <w:p w14:paraId="3E4918E2" w14:textId="77777777" w:rsidR="001571C6" w:rsidRDefault="001571C6" w:rsidP="001571C6">
      <w:pPr>
        <w:spacing w:after="0" w:line="259" w:lineRule="auto"/>
        <w:rPr>
          <w:rFonts w:cstheme="minorHAnsi"/>
          <w:kern w:val="0"/>
          <w:sz w:val="22"/>
          <w14:ligatures w14:val="none"/>
        </w:rPr>
      </w:pPr>
    </w:p>
    <w:p w14:paraId="3288CA0A" w14:textId="77777777" w:rsidR="001571C6" w:rsidRDefault="001571C6" w:rsidP="001571C6">
      <w:pPr>
        <w:spacing w:after="0" w:line="259" w:lineRule="auto"/>
        <w:rPr>
          <w:rFonts w:cstheme="minorHAnsi"/>
          <w:kern w:val="0"/>
          <w:sz w:val="22"/>
          <w14:ligatures w14:val="none"/>
        </w:rPr>
      </w:pPr>
    </w:p>
    <w:p w14:paraId="70814939" w14:textId="77777777" w:rsidR="001571C6" w:rsidRDefault="001571C6" w:rsidP="001571C6">
      <w:pPr>
        <w:spacing w:after="0" w:line="259" w:lineRule="auto"/>
        <w:rPr>
          <w:rFonts w:cstheme="minorHAnsi"/>
          <w:kern w:val="0"/>
          <w:sz w:val="22"/>
          <w14:ligatures w14:val="none"/>
        </w:rPr>
      </w:pPr>
    </w:p>
    <w:p w14:paraId="60D572C5" w14:textId="77777777" w:rsidR="001571C6" w:rsidRDefault="001571C6" w:rsidP="001571C6">
      <w:pPr>
        <w:spacing w:after="0" w:line="259" w:lineRule="auto"/>
        <w:rPr>
          <w:rFonts w:cstheme="minorHAnsi"/>
          <w:kern w:val="0"/>
          <w:sz w:val="22"/>
          <w14:ligatures w14:val="none"/>
        </w:rPr>
      </w:pPr>
    </w:p>
    <w:p w14:paraId="7240DF93" w14:textId="77777777" w:rsidR="001571C6" w:rsidRDefault="001571C6" w:rsidP="001571C6">
      <w:pPr>
        <w:spacing w:after="0" w:line="259" w:lineRule="auto"/>
        <w:rPr>
          <w:rFonts w:cstheme="minorHAnsi"/>
          <w:kern w:val="0"/>
          <w:sz w:val="22"/>
          <w14:ligatures w14:val="none"/>
        </w:rPr>
      </w:pPr>
    </w:p>
    <w:p w14:paraId="22D600F0" w14:textId="77777777" w:rsidR="001571C6" w:rsidRDefault="001571C6" w:rsidP="001571C6">
      <w:pPr>
        <w:spacing w:after="0" w:line="259" w:lineRule="auto"/>
        <w:rPr>
          <w:rFonts w:cstheme="minorHAnsi"/>
          <w:kern w:val="0"/>
          <w:sz w:val="22"/>
          <w14:ligatures w14:val="none"/>
        </w:rPr>
      </w:pPr>
    </w:p>
    <w:p w14:paraId="11FE34EB" w14:textId="77777777" w:rsidR="001571C6" w:rsidRDefault="001571C6" w:rsidP="001571C6">
      <w:pPr>
        <w:spacing w:after="0" w:line="259" w:lineRule="auto"/>
        <w:rPr>
          <w:rFonts w:cstheme="minorHAnsi"/>
          <w:kern w:val="0"/>
          <w:sz w:val="22"/>
          <w14:ligatures w14:val="none"/>
        </w:rPr>
      </w:pPr>
    </w:p>
    <w:p w14:paraId="318E4988" w14:textId="77777777" w:rsidR="001571C6" w:rsidRDefault="001571C6" w:rsidP="001571C6">
      <w:pPr>
        <w:spacing w:after="0" w:line="259" w:lineRule="auto"/>
        <w:rPr>
          <w:rFonts w:cstheme="minorHAnsi"/>
          <w:kern w:val="0"/>
          <w:sz w:val="22"/>
          <w14:ligatures w14:val="none"/>
        </w:rPr>
      </w:pPr>
    </w:p>
    <w:p w14:paraId="4DC10280" w14:textId="77777777" w:rsidR="001571C6" w:rsidRDefault="001571C6" w:rsidP="001571C6">
      <w:pPr>
        <w:spacing w:after="0" w:line="259" w:lineRule="auto"/>
        <w:rPr>
          <w:rFonts w:cstheme="minorHAnsi"/>
          <w:kern w:val="0"/>
          <w:sz w:val="22"/>
          <w14:ligatures w14:val="none"/>
        </w:rPr>
      </w:pPr>
    </w:p>
    <w:p w14:paraId="42F0D2BF" w14:textId="77777777" w:rsidR="001571C6" w:rsidRDefault="001571C6" w:rsidP="001571C6">
      <w:pPr>
        <w:spacing w:after="0" w:line="259" w:lineRule="auto"/>
        <w:rPr>
          <w:rFonts w:cstheme="minorHAnsi"/>
          <w:kern w:val="0"/>
          <w:sz w:val="22"/>
          <w14:ligatures w14:val="none"/>
        </w:rPr>
      </w:pPr>
    </w:p>
    <w:p w14:paraId="2AFEB0E7" w14:textId="77777777" w:rsidR="001571C6" w:rsidRPr="001571C6" w:rsidRDefault="001571C6" w:rsidP="001571C6">
      <w:pPr>
        <w:spacing w:after="0" w:line="259" w:lineRule="auto"/>
        <w:rPr>
          <w:rFonts w:cstheme="minorHAnsi"/>
          <w:kern w:val="0"/>
          <w:sz w:val="22"/>
          <w14:ligatures w14:val="none"/>
        </w:rPr>
      </w:pPr>
    </w:p>
    <w:p w14:paraId="383A0DA0" w14:textId="77777777" w:rsidR="001571C6" w:rsidRPr="001571C6" w:rsidRDefault="001571C6" w:rsidP="001571C6">
      <w:pPr>
        <w:spacing w:after="0" w:line="259" w:lineRule="auto"/>
        <w:rPr>
          <w:rFonts w:cstheme="minorHAnsi"/>
          <w:kern w:val="0"/>
          <w:sz w:val="22"/>
          <w14:ligatures w14:val="none"/>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572"/>
        <w:gridCol w:w="2105"/>
        <w:gridCol w:w="1996"/>
        <w:gridCol w:w="2699"/>
        <w:gridCol w:w="2367"/>
      </w:tblGrid>
      <w:tr w:rsidR="001571C6" w:rsidRPr="001571C6" w14:paraId="59E4E05B" w14:textId="77777777">
        <w:trPr>
          <w:trHeight w:val="290"/>
        </w:trPr>
        <w:tc>
          <w:tcPr>
            <w:tcW w:w="241" w:type="pct"/>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2629754A"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p>
        </w:tc>
        <w:tc>
          <w:tcPr>
            <w:tcW w:w="4759" w:type="pct"/>
            <w:gridSpan w:val="4"/>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855A46" w14:textId="77777777" w:rsidR="001571C6" w:rsidRPr="001571C6" w:rsidRDefault="001571C6" w:rsidP="001571C6">
            <w:pPr>
              <w:spacing w:after="0" w:line="259" w:lineRule="auto"/>
              <w:jc w:val="center"/>
              <w:rPr>
                <w:rFonts w:ascii="Arial" w:hAnsi="Arial" w:cs="Arial"/>
                <w:b/>
                <w:bCs/>
                <w:color w:val="000000"/>
                <w:kern w:val="0"/>
                <w:sz w:val="20"/>
                <w:szCs w:val="20"/>
                <w:lang w:eastAsia="en-GB"/>
                <w14:ligatures w14:val="none"/>
              </w:rPr>
            </w:pPr>
            <w:r w:rsidRPr="001571C6">
              <w:rPr>
                <w:rFonts w:ascii="Arial" w:hAnsi="Arial" w:cs="Arial"/>
                <w:b/>
                <w:bCs/>
                <w:color w:val="000000"/>
                <w:kern w:val="0"/>
                <w:sz w:val="20"/>
                <w:szCs w:val="20"/>
                <w:lang w:eastAsia="en-GB"/>
                <w14:ligatures w14:val="none"/>
              </w:rPr>
              <w:t xml:space="preserve">Hepp &amp; </w:t>
            </w:r>
            <w:proofErr w:type="spellStart"/>
            <w:r w:rsidRPr="001571C6">
              <w:rPr>
                <w:rFonts w:ascii="Arial" w:hAnsi="Arial" w:cs="Arial"/>
                <w:b/>
                <w:bCs/>
                <w:color w:val="000000"/>
                <w:kern w:val="0"/>
                <w:sz w:val="20"/>
                <w:szCs w:val="20"/>
                <w:lang w:eastAsia="en-GB"/>
                <w14:ligatures w14:val="none"/>
              </w:rPr>
              <w:t>HeppSY</w:t>
            </w:r>
            <w:proofErr w:type="spellEnd"/>
            <w:r w:rsidRPr="001571C6">
              <w:rPr>
                <w:rFonts w:ascii="Arial" w:hAnsi="Arial" w:cs="Arial"/>
                <w:b/>
                <w:bCs/>
                <w:color w:val="000000"/>
                <w:kern w:val="0"/>
                <w:sz w:val="20"/>
                <w:szCs w:val="20"/>
                <w:lang w:eastAsia="en-GB"/>
                <w14:ligatures w14:val="none"/>
              </w:rPr>
              <w:t xml:space="preserve"> Offer Review: Problem Statements Grid</w:t>
            </w:r>
          </w:p>
        </w:tc>
      </w:tr>
      <w:tr w:rsidR="001571C6" w:rsidRPr="001571C6" w14:paraId="55502BA6" w14:textId="77777777">
        <w:trPr>
          <w:trHeight w:val="754"/>
        </w:trPr>
        <w:tc>
          <w:tcPr>
            <w:tcW w:w="241" w:type="pct"/>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3C7FF45A"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p>
        </w:tc>
        <w:tc>
          <w:tcPr>
            <w:tcW w:w="109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3CDECC0" w14:textId="77777777" w:rsidR="001571C6" w:rsidRPr="001571C6" w:rsidRDefault="001571C6" w:rsidP="001571C6">
            <w:pPr>
              <w:spacing w:after="0" w:line="259" w:lineRule="auto"/>
              <w:jc w:val="center"/>
              <w:rPr>
                <w:rFonts w:ascii="Arial" w:hAnsi="Arial" w:cs="Arial"/>
                <w:b/>
                <w:bCs/>
                <w:color w:val="000000"/>
                <w:kern w:val="0"/>
                <w:sz w:val="18"/>
                <w:szCs w:val="18"/>
                <w:lang w:eastAsia="en-GB"/>
                <w14:ligatures w14:val="none"/>
              </w:rPr>
            </w:pPr>
            <w:r w:rsidRPr="001571C6">
              <w:rPr>
                <w:rFonts w:ascii="Arial" w:hAnsi="Arial" w:cs="Arial"/>
                <w:b/>
                <w:bCs/>
                <w:color w:val="000000"/>
                <w:kern w:val="0"/>
                <w:sz w:val="18"/>
                <w:szCs w:val="18"/>
                <w:lang w:eastAsia="en-GB"/>
                <w14:ligatures w14:val="none"/>
              </w:rPr>
              <w:t>I can ACHIEVE...</w:t>
            </w:r>
          </w:p>
        </w:tc>
        <w:tc>
          <w:tcPr>
            <w:tcW w:w="103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00433C" w14:textId="77777777" w:rsidR="001571C6" w:rsidRPr="001571C6" w:rsidRDefault="001571C6" w:rsidP="001571C6">
            <w:pPr>
              <w:spacing w:after="0" w:line="259" w:lineRule="auto"/>
              <w:jc w:val="center"/>
              <w:rPr>
                <w:rFonts w:ascii="Arial" w:hAnsi="Arial" w:cs="Arial"/>
                <w:b/>
                <w:bCs/>
                <w:color w:val="000000"/>
                <w:kern w:val="0"/>
                <w:sz w:val="18"/>
                <w:szCs w:val="18"/>
                <w:lang w:eastAsia="en-GB"/>
                <w14:ligatures w14:val="none"/>
              </w:rPr>
            </w:pPr>
            <w:r w:rsidRPr="001571C6">
              <w:rPr>
                <w:rFonts w:ascii="Arial" w:hAnsi="Arial" w:cs="Arial"/>
                <w:b/>
                <w:bCs/>
                <w:color w:val="000000"/>
                <w:kern w:val="0"/>
                <w:sz w:val="18"/>
                <w:szCs w:val="18"/>
                <w:lang w:eastAsia="en-GB"/>
                <w14:ligatures w14:val="none"/>
              </w:rPr>
              <w:t>I BELONG in Higher Education...</w:t>
            </w:r>
          </w:p>
        </w:tc>
        <w:tc>
          <w:tcPr>
            <w:tcW w:w="139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204B8F" w14:textId="77777777" w:rsidR="001571C6" w:rsidRPr="001571C6" w:rsidRDefault="001571C6" w:rsidP="001571C6">
            <w:pPr>
              <w:spacing w:after="0" w:line="259" w:lineRule="auto"/>
              <w:jc w:val="center"/>
              <w:rPr>
                <w:rFonts w:ascii="Arial" w:hAnsi="Arial" w:cs="Arial"/>
                <w:b/>
                <w:bCs/>
                <w:color w:val="000000"/>
                <w:kern w:val="0"/>
                <w:sz w:val="18"/>
                <w:szCs w:val="18"/>
                <w:lang w:eastAsia="en-GB"/>
                <w14:ligatures w14:val="none"/>
              </w:rPr>
            </w:pPr>
            <w:r w:rsidRPr="001571C6">
              <w:rPr>
                <w:rFonts w:ascii="Arial" w:hAnsi="Arial" w:cs="Arial"/>
                <w:b/>
                <w:bCs/>
                <w:color w:val="000000"/>
                <w:kern w:val="0"/>
                <w:sz w:val="18"/>
                <w:szCs w:val="18"/>
                <w:lang w:eastAsia="en-GB"/>
                <w14:ligatures w14:val="none"/>
              </w:rPr>
              <w:t>I UNDERSTAND what Higher Education is...</w:t>
            </w:r>
          </w:p>
        </w:tc>
        <w:tc>
          <w:tcPr>
            <w:tcW w:w="122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FF82F8" w14:textId="77777777" w:rsidR="001571C6" w:rsidRPr="001571C6" w:rsidRDefault="001571C6" w:rsidP="001571C6">
            <w:pPr>
              <w:spacing w:after="0" w:line="259" w:lineRule="auto"/>
              <w:jc w:val="center"/>
              <w:rPr>
                <w:rFonts w:ascii="Arial" w:hAnsi="Arial" w:cs="Arial"/>
                <w:b/>
                <w:bCs/>
                <w:color w:val="000000"/>
                <w:kern w:val="0"/>
                <w:sz w:val="18"/>
                <w:szCs w:val="18"/>
                <w:lang w:eastAsia="en-GB"/>
                <w14:ligatures w14:val="none"/>
              </w:rPr>
            </w:pPr>
            <w:r w:rsidRPr="001571C6">
              <w:rPr>
                <w:rFonts w:ascii="Arial" w:hAnsi="Arial" w:cs="Arial"/>
                <w:b/>
                <w:bCs/>
                <w:color w:val="000000"/>
                <w:kern w:val="0"/>
                <w:sz w:val="18"/>
                <w:szCs w:val="18"/>
                <w:lang w:eastAsia="en-GB"/>
                <w14:ligatures w14:val="none"/>
              </w:rPr>
              <w:t>I can make informed DECISIONS...</w:t>
            </w:r>
          </w:p>
        </w:tc>
      </w:tr>
      <w:tr w:rsidR="001571C6" w:rsidRPr="001571C6" w14:paraId="07AB6F1B" w14:textId="77777777">
        <w:trPr>
          <w:trHeight w:val="1750"/>
        </w:trPr>
        <w:tc>
          <w:tcPr>
            <w:tcW w:w="241"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A76B0C"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r w:rsidRPr="001571C6">
              <w:rPr>
                <w:rFonts w:ascii="Arial" w:hAnsi="Arial" w:cs="Arial"/>
                <w:color w:val="000000"/>
                <w:kern w:val="0"/>
                <w:sz w:val="20"/>
                <w:szCs w:val="20"/>
                <w:lang w:eastAsia="en-GB"/>
                <w14:ligatures w14:val="none"/>
              </w:rPr>
              <w:t>Y11</w:t>
            </w:r>
          </w:p>
        </w:tc>
        <w:tc>
          <w:tcPr>
            <w:tcW w:w="109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4C2B334" w14:textId="77777777" w:rsidR="001571C6" w:rsidRPr="001571C6" w:rsidRDefault="001571C6" w:rsidP="001571C6">
            <w:pPr>
              <w:spacing w:after="0" w:line="259" w:lineRule="auto"/>
              <w:jc w:val="center"/>
              <w:rPr>
                <w:rFonts w:ascii="Arial" w:hAnsi="Arial" w:cs="Arial"/>
                <w:kern w:val="0"/>
                <w:sz w:val="20"/>
                <w:szCs w:val="20"/>
                <w:lang w:eastAsia="en-GB"/>
                <w14:ligatures w14:val="none"/>
              </w:rPr>
            </w:pPr>
            <w:r w:rsidRPr="001571C6">
              <w:rPr>
                <w:rFonts w:ascii="Arial" w:hAnsi="Arial" w:cs="Arial"/>
                <w:color w:val="000000"/>
                <w:kern w:val="0"/>
                <w:sz w:val="20"/>
                <w:szCs w:val="20"/>
                <w:lang w:eastAsia="en-GB"/>
                <w14:ligatures w14:val="none"/>
              </w:rPr>
              <w:t>Students do not have the positive mindset to achieve or set goals.</w:t>
            </w:r>
          </w:p>
        </w:tc>
        <w:tc>
          <w:tcPr>
            <w:tcW w:w="1038" w:type="pct"/>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C61B7DE"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r w:rsidRPr="001571C6">
              <w:rPr>
                <w:rFonts w:ascii="Arial" w:hAnsi="Arial" w:cs="Arial"/>
                <w:color w:val="000000"/>
                <w:kern w:val="0"/>
                <w:sz w:val="20"/>
                <w:szCs w:val="20"/>
                <w:lang w:eastAsia="en-GB"/>
                <w14:ligatures w14:val="none"/>
              </w:rPr>
              <w:t xml:space="preserve">Students do not understand the value of HE. Students do not have role models who have been </w:t>
            </w:r>
            <w:proofErr w:type="spellStart"/>
            <w:r w:rsidRPr="001571C6">
              <w:rPr>
                <w:rFonts w:ascii="Arial" w:hAnsi="Arial" w:cs="Arial"/>
                <w:color w:val="000000"/>
                <w:kern w:val="0"/>
                <w:sz w:val="20"/>
                <w:szCs w:val="20"/>
                <w:lang w:eastAsia="en-GB"/>
                <w14:ligatures w14:val="none"/>
              </w:rPr>
              <w:t>to</w:t>
            </w:r>
            <w:proofErr w:type="spellEnd"/>
            <w:r w:rsidRPr="001571C6">
              <w:rPr>
                <w:rFonts w:ascii="Arial" w:hAnsi="Arial" w:cs="Arial"/>
                <w:color w:val="000000"/>
                <w:kern w:val="0"/>
                <w:sz w:val="20"/>
                <w:szCs w:val="20"/>
                <w:lang w:eastAsia="en-GB"/>
                <w14:ligatures w14:val="none"/>
              </w:rPr>
              <w:t xml:space="preserve"> HE.</w:t>
            </w:r>
          </w:p>
        </w:tc>
        <w:tc>
          <w:tcPr>
            <w:tcW w:w="1399"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5BD7A1A7"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r w:rsidRPr="001571C6">
              <w:rPr>
                <w:rFonts w:ascii="Arial" w:hAnsi="Arial" w:cs="Arial"/>
                <w:color w:val="000000"/>
                <w:kern w:val="0"/>
                <w:sz w:val="20"/>
                <w:szCs w:val="20"/>
                <w:lang w:eastAsia="en-GB"/>
                <w14:ligatures w14:val="none"/>
              </w:rPr>
              <w:t xml:space="preserve">Students believe that attending HE is just for academic development. Students have limited understanding of how they might fund a HE </w:t>
            </w:r>
            <w:proofErr w:type="gramStart"/>
            <w:r w:rsidRPr="001571C6">
              <w:rPr>
                <w:rFonts w:ascii="Arial" w:hAnsi="Arial" w:cs="Arial"/>
                <w:color w:val="000000"/>
                <w:kern w:val="0"/>
                <w:sz w:val="20"/>
                <w:szCs w:val="20"/>
                <w:lang w:eastAsia="en-GB"/>
                <w14:ligatures w14:val="none"/>
              </w:rPr>
              <w:t>journey</w:t>
            </w:r>
            <w:proofErr w:type="gramEnd"/>
            <w:r w:rsidRPr="001571C6">
              <w:rPr>
                <w:rFonts w:ascii="Arial" w:hAnsi="Arial" w:cs="Arial"/>
                <w:color w:val="000000"/>
                <w:kern w:val="0"/>
                <w:sz w:val="20"/>
                <w:szCs w:val="20"/>
                <w:lang w:eastAsia="en-GB"/>
                <w14:ligatures w14:val="none"/>
              </w:rPr>
              <w:t>. Students do not understand how Higher Education might support their career development.</w:t>
            </w:r>
          </w:p>
        </w:tc>
        <w:tc>
          <w:tcPr>
            <w:tcW w:w="1229"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7A6173FB"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r w:rsidRPr="001571C6">
              <w:rPr>
                <w:rFonts w:ascii="Arial" w:hAnsi="Arial" w:cs="Arial"/>
                <w:color w:val="000000"/>
                <w:kern w:val="0"/>
                <w:sz w:val="20"/>
                <w:szCs w:val="20"/>
                <w:lang w:eastAsia="en-GB"/>
                <w14:ligatures w14:val="none"/>
              </w:rPr>
              <w:t>Students do not know their post-16 options.  Students do not have a clear understanding of where they want to go after post 16.</w:t>
            </w:r>
          </w:p>
        </w:tc>
      </w:tr>
      <w:tr w:rsidR="001571C6" w:rsidRPr="001571C6" w14:paraId="09F321D1" w14:textId="77777777">
        <w:trPr>
          <w:trHeight w:val="1250"/>
        </w:trPr>
        <w:tc>
          <w:tcPr>
            <w:tcW w:w="241"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6D2094B"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r w:rsidRPr="001571C6">
              <w:rPr>
                <w:rFonts w:ascii="Arial" w:hAnsi="Arial" w:cs="Arial"/>
                <w:color w:val="000000"/>
                <w:kern w:val="0"/>
                <w:sz w:val="20"/>
                <w:szCs w:val="20"/>
                <w:lang w:eastAsia="en-GB"/>
                <w14:ligatures w14:val="none"/>
              </w:rPr>
              <w:t>Y10</w:t>
            </w:r>
          </w:p>
        </w:tc>
        <w:tc>
          <w:tcPr>
            <w:tcW w:w="109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2BB5BB6" w14:textId="77777777" w:rsidR="001571C6" w:rsidRPr="001571C6" w:rsidRDefault="001571C6" w:rsidP="001571C6">
            <w:pPr>
              <w:spacing w:after="0" w:line="259" w:lineRule="auto"/>
              <w:jc w:val="center"/>
              <w:rPr>
                <w:rFonts w:ascii="Arial" w:hAnsi="Arial" w:cs="Arial"/>
                <w:kern w:val="0"/>
                <w:sz w:val="20"/>
                <w:szCs w:val="20"/>
                <w:lang w:eastAsia="en-GB"/>
                <w14:ligatures w14:val="none"/>
              </w:rPr>
            </w:pPr>
            <w:r w:rsidRPr="001571C6">
              <w:rPr>
                <w:rFonts w:ascii="Arial" w:hAnsi="Arial" w:cs="Arial"/>
                <w:color w:val="000000"/>
                <w:kern w:val="0"/>
                <w:sz w:val="20"/>
                <w:szCs w:val="20"/>
                <w:lang w:eastAsia="en-GB"/>
                <w14:ligatures w14:val="none"/>
              </w:rPr>
              <w:t>Students are not academically confident. Students are not academically resilient.</w:t>
            </w:r>
          </w:p>
        </w:tc>
        <w:tc>
          <w:tcPr>
            <w:tcW w:w="1038" w:type="pct"/>
            <w:vMerge/>
            <w:tcBorders>
              <w:top w:val="nil"/>
              <w:left w:val="nil"/>
              <w:bottom w:val="single" w:sz="8" w:space="0" w:color="auto"/>
              <w:right w:val="single" w:sz="8" w:space="0" w:color="auto"/>
            </w:tcBorders>
            <w:shd w:val="clear" w:color="auto" w:fill="FFFFFF" w:themeFill="background1"/>
            <w:vAlign w:val="center"/>
            <w:hideMark/>
          </w:tcPr>
          <w:p w14:paraId="78BA2A4F"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p>
        </w:tc>
        <w:tc>
          <w:tcPr>
            <w:tcW w:w="1399" w:type="pct"/>
            <w:vMerge/>
            <w:tcBorders>
              <w:top w:val="nil"/>
              <w:left w:val="nil"/>
              <w:bottom w:val="single" w:sz="8" w:space="0" w:color="000000"/>
              <w:right w:val="single" w:sz="8" w:space="0" w:color="auto"/>
            </w:tcBorders>
            <w:shd w:val="clear" w:color="auto" w:fill="FFFFFF" w:themeFill="background1"/>
            <w:vAlign w:val="center"/>
            <w:hideMark/>
          </w:tcPr>
          <w:p w14:paraId="18F606B2"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p>
        </w:tc>
        <w:tc>
          <w:tcPr>
            <w:tcW w:w="1229" w:type="pct"/>
            <w:vMerge/>
            <w:tcBorders>
              <w:top w:val="nil"/>
              <w:left w:val="nil"/>
              <w:bottom w:val="single" w:sz="8" w:space="0" w:color="000000"/>
              <w:right w:val="single" w:sz="8" w:space="0" w:color="auto"/>
            </w:tcBorders>
            <w:shd w:val="clear" w:color="auto" w:fill="FFFFFF" w:themeFill="background1"/>
            <w:vAlign w:val="center"/>
            <w:hideMark/>
          </w:tcPr>
          <w:p w14:paraId="316BA704"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p>
        </w:tc>
      </w:tr>
      <w:tr w:rsidR="001571C6" w:rsidRPr="001571C6" w14:paraId="353A9EB9" w14:textId="77777777">
        <w:trPr>
          <w:trHeight w:val="1557"/>
        </w:trPr>
        <w:tc>
          <w:tcPr>
            <w:tcW w:w="241"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650ED7"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r w:rsidRPr="001571C6">
              <w:rPr>
                <w:rFonts w:ascii="Arial" w:hAnsi="Arial" w:cs="Arial"/>
                <w:color w:val="000000"/>
                <w:kern w:val="0"/>
                <w:sz w:val="20"/>
                <w:szCs w:val="20"/>
                <w:lang w:eastAsia="en-GB"/>
                <w14:ligatures w14:val="none"/>
              </w:rPr>
              <w:t>Y9</w:t>
            </w:r>
          </w:p>
        </w:tc>
        <w:tc>
          <w:tcPr>
            <w:tcW w:w="109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2F7259E" w14:textId="77777777" w:rsidR="001571C6" w:rsidRPr="001571C6" w:rsidRDefault="001571C6" w:rsidP="001571C6">
            <w:pPr>
              <w:spacing w:after="0" w:line="259" w:lineRule="auto"/>
              <w:jc w:val="center"/>
              <w:rPr>
                <w:rFonts w:ascii="Arial" w:hAnsi="Arial" w:cs="Arial"/>
                <w:kern w:val="0"/>
                <w:sz w:val="20"/>
                <w:szCs w:val="20"/>
                <w:lang w:eastAsia="en-GB"/>
                <w14:ligatures w14:val="none"/>
              </w:rPr>
            </w:pPr>
            <w:r w:rsidRPr="001571C6">
              <w:rPr>
                <w:rFonts w:ascii="Arial" w:hAnsi="Arial" w:cs="Arial"/>
                <w:color w:val="000000"/>
                <w:kern w:val="0"/>
                <w:sz w:val="20"/>
                <w:szCs w:val="20"/>
                <w:lang w:eastAsia="en-GB"/>
                <w14:ligatures w14:val="none"/>
              </w:rPr>
              <w:t>Students are not motivated to achieve or do not know how to motivate themselves to achieve.</w:t>
            </w:r>
          </w:p>
        </w:tc>
        <w:tc>
          <w:tcPr>
            <w:tcW w:w="103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E6B2499"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r w:rsidRPr="001571C6">
              <w:rPr>
                <w:rFonts w:ascii="Arial" w:hAnsi="Arial" w:cs="Arial"/>
                <w:color w:val="000000"/>
                <w:kern w:val="0"/>
                <w:sz w:val="20"/>
                <w:szCs w:val="20"/>
                <w:lang w:eastAsia="en-GB"/>
                <w14:ligatures w14:val="none"/>
              </w:rPr>
              <w:t>Students have misconceptions about fitting in at HE, making friends or whether HE is for them.</w:t>
            </w:r>
          </w:p>
        </w:tc>
        <w:tc>
          <w:tcPr>
            <w:tcW w:w="139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F67C159"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r w:rsidRPr="001571C6">
              <w:rPr>
                <w:rFonts w:ascii="Arial" w:hAnsi="Arial" w:cs="Arial"/>
                <w:color w:val="000000"/>
                <w:kern w:val="0"/>
                <w:sz w:val="20"/>
                <w:szCs w:val="20"/>
                <w:lang w:eastAsia="en-GB"/>
                <w14:ligatures w14:val="none"/>
              </w:rPr>
              <w:t>Students do not understand the general benefits of HE. Students may already believe they cannot afford to attend.</w:t>
            </w:r>
          </w:p>
        </w:tc>
        <w:tc>
          <w:tcPr>
            <w:tcW w:w="1229"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0A713CEA" w14:textId="77777777" w:rsidR="001571C6" w:rsidRPr="001571C6" w:rsidRDefault="001571C6" w:rsidP="001571C6">
            <w:pPr>
              <w:spacing w:after="0" w:line="259" w:lineRule="auto"/>
              <w:jc w:val="center"/>
              <w:rPr>
                <w:rFonts w:ascii="Arial" w:hAnsi="Arial" w:cs="Arial"/>
                <w:kern w:val="0"/>
                <w:sz w:val="20"/>
                <w:szCs w:val="20"/>
                <w:lang w:eastAsia="en-GB"/>
                <w14:ligatures w14:val="none"/>
              </w:rPr>
            </w:pPr>
            <w:r w:rsidRPr="001571C6">
              <w:rPr>
                <w:rFonts w:ascii="Arial" w:hAnsi="Arial" w:cs="Arial"/>
                <w:color w:val="000000"/>
                <w:kern w:val="0"/>
                <w:sz w:val="20"/>
                <w:szCs w:val="20"/>
                <w:lang w:eastAsia="en-GB"/>
                <w14:ligatures w14:val="none"/>
              </w:rPr>
              <w:t>Students may never have made a big decision before. Students do not know how their KS4 choices will impact HE.</w:t>
            </w:r>
          </w:p>
        </w:tc>
      </w:tr>
      <w:tr w:rsidR="001571C6" w:rsidRPr="001571C6" w14:paraId="0A52356F" w14:textId="77777777">
        <w:trPr>
          <w:trHeight w:val="1500"/>
        </w:trPr>
        <w:tc>
          <w:tcPr>
            <w:tcW w:w="241"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E7DE26"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r w:rsidRPr="001571C6">
              <w:rPr>
                <w:rFonts w:ascii="Arial" w:hAnsi="Arial" w:cs="Arial"/>
                <w:color w:val="000000"/>
                <w:kern w:val="0"/>
                <w:sz w:val="20"/>
                <w:szCs w:val="20"/>
                <w:lang w:eastAsia="en-GB"/>
                <w14:ligatures w14:val="none"/>
              </w:rPr>
              <w:t>Y8</w:t>
            </w:r>
          </w:p>
        </w:tc>
        <w:tc>
          <w:tcPr>
            <w:tcW w:w="1094" w:type="pct"/>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E422175"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r w:rsidRPr="001571C6">
              <w:rPr>
                <w:rFonts w:ascii="Arial" w:hAnsi="Arial" w:cs="Arial"/>
                <w:color w:val="000000"/>
                <w:kern w:val="0"/>
                <w:sz w:val="20"/>
                <w:szCs w:val="20"/>
                <w:lang w:eastAsia="en-GB"/>
                <w14:ligatures w14:val="none"/>
              </w:rPr>
              <w:t>Students do not always understand the impact of not achieving at school. Students struggle with time management and basic goal setting to help them achieve.</w:t>
            </w:r>
          </w:p>
        </w:tc>
        <w:tc>
          <w:tcPr>
            <w:tcW w:w="1038"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7A0A748B"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r w:rsidRPr="001571C6">
              <w:rPr>
                <w:rFonts w:ascii="Arial" w:hAnsi="Arial" w:cs="Arial"/>
                <w:color w:val="000000"/>
                <w:kern w:val="0"/>
                <w:sz w:val="20"/>
                <w:szCs w:val="20"/>
                <w:lang w:eastAsia="en-GB"/>
                <w14:ligatures w14:val="none"/>
              </w:rPr>
              <w:t xml:space="preserve">Students don't understand what HE is or who goes to HE. Students don't interact with role models who have been </w:t>
            </w:r>
            <w:proofErr w:type="spellStart"/>
            <w:r w:rsidRPr="001571C6">
              <w:rPr>
                <w:rFonts w:ascii="Arial" w:hAnsi="Arial" w:cs="Arial"/>
                <w:color w:val="000000"/>
                <w:kern w:val="0"/>
                <w:sz w:val="20"/>
                <w:szCs w:val="20"/>
                <w:lang w:eastAsia="en-GB"/>
                <w14:ligatures w14:val="none"/>
              </w:rPr>
              <w:t>to</w:t>
            </w:r>
            <w:proofErr w:type="spellEnd"/>
            <w:r w:rsidRPr="001571C6">
              <w:rPr>
                <w:rFonts w:ascii="Arial" w:hAnsi="Arial" w:cs="Arial"/>
                <w:color w:val="000000"/>
                <w:kern w:val="0"/>
                <w:sz w:val="20"/>
                <w:szCs w:val="20"/>
                <w:lang w:eastAsia="en-GB"/>
                <w14:ligatures w14:val="none"/>
              </w:rPr>
              <w:t xml:space="preserve"> HE.</w:t>
            </w:r>
          </w:p>
        </w:tc>
        <w:tc>
          <w:tcPr>
            <w:tcW w:w="1399"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7E260030"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r w:rsidRPr="001571C6">
              <w:rPr>
                <w:rFonts w:ascii="Arial" w:hAnsi="Arial" w:cs="Arial"/>
                <w:color w:val="000000"/>
                <w:kern w:val="0"/>
                <w:sz w:val="20"/>
                <w:szCs w:val="20"/>
                <w:lang w:eastAsia="en-GB"/>
                <w14:ligatures w14:val="none"/>
              </w:rPr>
              <w:t>Students do not know what Higher Education is or why you would choose to attend Higher Education. Students do not know the difference between HE and school.</w:t>
            </w:r>
          </w:p>
        </w:tc>
        <w:tc>
          <w:tcPr>
            <w:tcW w:w="1229" w:type="pct"/>
            <w:vMerge/>
            <w:tcBorders>
              <w:top w:val="nil"/>
              <w:left w:val="nil"/>
              <w:bottom w:val="single" w:sz="8" w:space="0" w:color="000000"/>
              <w:right w:val="single" w:sz="8" w:space="0" w:color="auto"/>
            </w:tcBorders>
            <w:shd w:val="clear" w:color="auto" w:fill="FFFFFF" w:themeFill="background1"/>
            <w:vAlign w:val="center"/>
            <w:hideMark/>
          </w:tcPr>
          <w:p w14:paraId="12E22FD8" w14:textId="77777777" w:rsidR="001571C6" w:rsidRPr="001571C6" w:rsidRDefault="001571C6" w:rsidP="001571C6">
            <w:pPr>
              <w:spacing w:after="0" w:line="259" w:lineRule="auto"/>
              <w:jc w:val="center"/>
              <w:rPr>
                <w:rFonts w:ascii="Arial" w:hAnsi="Arial" w:cs="Arial"/>
                <w:kern w:val="0"/>
                <w:sz w:val="20"/>
                <w:szCs w:val="20"/>
                <w:lang w:eastAsia="en-GB"/>
                <w14:ligatures w14:val="none"/>
              </w:rPr>
            </w:pPr>
          </w:p>
        </w:tc>
      </w:tr>
      <w:tr w:rsidR="001571C6" w:rsidRPr="001571C6" w14:paraId="3B6C65DC" w14:textId="77777777">
        <w:trPr>
          <w:trHeight w:val="1870"/>
        </w:trPr>
        <w:tc>
          <w:tcPr>
            <w:tcW w:w="241"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D88D23"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r w:rsidRPr="001571C6">
              <w:rPr>
                <w:rFonts w:ascii="Arial" w:hAnsi="Arial" w:cs="Arial"/>
                <w:color w:val="000000"/>
                <w:kern w:val="0"/>
                <w:sz w:val="20"/>
                <w:szCs w:val="20"/>
                <w:lang w:eastAsia="en-GB"/>
                <w14:ligatures w14:val="none"/>
              </w:rPr>
              <w:t>Y7</w:t>
            </w:r>
          </w:p>
        </w:tc>
        <w:tc>
          <w:tcPr>
            <w:tcW w:w="1094" w:type="pct"/>
            <w:vMerge/>
            <w:tcBorders>
              <w:top w:val="nil"/>
              <w:left w:val="nil"/>
              <w:bottom w:val="single" w:sz="8" w:space="0" w:color="auto"/>
              <w:right w:val="single" w:sz="8" w:space="0" w:color="auto"/>
            </w:tcBorders>
            <w:shd w:val="clear" w:color="auto" w:fill="FFFFFF" w:themeFill="background1"/>
            <w:vAlign w:val="center"/>
            <w:hideMark/>
          </w:tcPr>
          <w:p w14:paraId="24AB38D4"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p>
        </w:tc>
        <w:tc>
          <w:tcPr>
            <w:tcW w:w="1038" w:type="pct"/>
            <w:vMerge/>
            <w:tcBorders>
              <w:top w:val="nil"/>
              <w:left w:val="nil"/>
              <w:bottom w:val="single" w:sz="8" w:space="0" w:color="000000"/>
              <w:right w:val="single" w:sz="8" w:space="0" w:color="auto"/>
            </w:tcBorders>
            <w:shd w:val="clear" w:color="auto" w:fill="FFFFFF" w:themeFill="background1"/>
            <w:vAlign w:val="center"/>
            <w:hideMark/>
          </w:tcPr>
          <w:p w14:paraId="57AFF0EF"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p>
        </w:tc>
        <w:tc>
          <w:tcPr>
            <w:tcW w:w="1399" w:type="pct"/>
            <w:vMerge/>
            <w:tcBorders>
              <w:top w:val="nil"/>
              <w:left w:val="nil"/>
              <w:bottom w:val="single" w:sz="8" w:space="0" w:color="000000"/>
              <w:right w:val="single" w:sz="8" w:space="0" w:color="auto"/>
            </w:tcBorders>
            <w:shd w:val="clear" w:color="auto" w:fill="FFFFFF" w:themeFill="background1"/>
            <w:vAlign w:val="center"/>
            <w:hideMark/>
          </w:tcPr>
          <w:p w14:paraId="13BAEB73"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p>
        </w:tc>
        <w:tc>
          <w:tcPr>
            <w:tcW w:w="122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4E76077" w14:textId="77777777" w:rsidR="001571C6" w:rsidRPr="001571C6" w:rsidRDefault="001571C6" w:rsidP="001571C6">
            <w:pPr>
              <w:spacing w:after="0" w:line="259" w:lineRule="auto"/>
              <w:jc w:val="center"/>
              <w:rPr>
                <w:rFonts w:ascii="Arial" w:hAnsi="Arial" w:cs="Arial"/>
                <w:color w:val="000000"/>
                <w:kern w:val="0"/>
                <w:sz w:val="20"/>
                <w:szCs w:val="20"/>
                <w:lang w:eastAsia="en-GB"/>
                <w14:ligatures w14:val="none"/>
              </w:rPr>
            </w:pPr>
            <w:r w:rsidRPr="001571C6">
              <w:rPr>
                <w:rFonts w:ascii="Arial" w:hAnsi="Arial" w:cs="Arial"/>
                <w:color w:val="000000"/>
                <w:kern w:val="0"/>
                <w:sz w:val="20"/>
                <w:szCs w:val="20"/>
                <w:lang w:eastAsia="en-GB"/>
                <w14:ligatures w14:val="none"/>
              </w:rPr>
              <w:t>Students struggle with good decision making and understanding the impact of their choices specifically, the impact of their choices on future education.</w:t>
            </w:r>
          </w:p>
        </w:tc>
      </w:tr>
    </w:tbl>
    <w:p w14:paraId="488C7E57" w14:textId="77777777" w:rsidR="001571C6" w:rsidRPr="001571C6" w:rsidRDefault="001571C6" w:rsidP="001571C6">
      <w:pPr>
        <w:spacing w:after="0" w:line="259" w:lineRule="auto"/>
        <w:rPr>
          <w:rFonts w:cstheme="minorHAnsi"/>
          <w:kern w:val="0"/>
          <w:sz w:val="22"/>
          <w14:ligatures w14:val="none"/>
        </w:rPr>
      </w:pPr>
    </w:p>
    <w:p w14:paraId="50D7AC24" w14:textId="77777777" w:rsidR="001571C6" w:rsidRPr="001571C6" w:rsidRDefault="001571C6" w:rsidP="001571C6">
      <w:pPr>
        <w:spacing w:after="0" w:line="259" w:lineRule="auto"/>
        <w:rPr>
          <w:rFonts w:cstheme="minorHAnsi"/>
          <w:kern w:val="0"/>
          <w:sz w:val="22"/>
          <w14:ligatures w14:val="none"/>
        </w:rPr>
      </w:pPr>
      <w:r w:rsidRPr="001571C6">
        <w:rPr>
          <w:rFonts w:cstheme="minorHAnsi"/>
          <w:kern w:val="0"/>
          <w:sz w:val="22"/>
          <w14:ligatures w14:val="none"/>
        </w:rPr>
        <w:t xml:space="preserve"> </w:t>
      </w:r>
    </w:p>
    <w:p w14:paraId="7CF3C76D" w14:textId="77777777" w:rsidR="001571C6" w:rsidRPr="00E87A22" w:rsidRDefault="001571C6" w:rsidP="00E87A22">
      <w:pPr>
        <w:pStyle w:val="NoSpacing"/>
        <w:rPr>
          <w:color w:val="4472C4" w:themeColor="accent1"/>
          <w:sz w:val="28"/>
          <w:szCs w:val="24"/>
        </w:rPr>
      </w:pPr>
      <w:r w:rsidRPr="00E87A22">
        <w:rPr>
          <w:color w:val="4472C4" w:themeColor="accent1"/>
          <w:sz w:val="28"/>
          <w:szCs w:val="24"/>
        </w:rPr>
        <w:t>Inputs</w:t>
      </w:r>
    </w:p>
    <w:p w14:paraId="2F36A572" w14:textId="77777777" w:rsidR="001571C6" w:rsidRPr="001571C6" w:rsidRDefault="001571C6" w:rsidP="001571C6">
      <w:pPr>
        <w:spacing w:after="0" w:line="259" w:lineRule="auto"/>
        <w:rPr>
          <w:kern w:val="0"/>
          <w:sz w:val="22"/>
          <w14:ligatures w14:val="none"/>
        </w:rPr>
      </w:pPr>
      <w:r w:rsidRPr="001571C6">
        <w:rPr>
          <w:kern w:val="0"/>
          <w:sz w:val="22"/>
          <w14:ligatures w14:val="none"/>
        </w:rPr>
        <w:t xml:space="preserve">The inputs into the programme fall into two categories: established </w:t>
      </w:r>
      <w:r w:rsidRPr="001571C6">
        <w:rPr>
          <w:b/>
          <w:bCs/>
          <w:kern w:val="0"/>
          <w:sz w:val="22"/>
          <w14:ligatures w14:val="none"/>
        </w:rPr>
        <w:t xml:space="preserve">Hepp infrastructure </w:t>
      </w:r>
      <w:r w:rsidRPr="001571C6">
        <w:rPr>
          <w:kern w:val="0"/>
          <w:sz w:val="22"/>
          <w14:ligatures w14:val="none"/>
        </w:rPr>
        <w:t xml:space="preserve">and specific </w:t>
      </w:r>
      <w:r w:rsidRPr="001571C6">
        <w:rPr>
          <w:b/>
          <w:bCs/>
          <w:kern w:val="0"/>
          <w:sz w:val="22"/>
          <w14:ligatures w14:val="none"/>
        </w:rPr>
        <w:t>programme resources</w:t>
      </w:r>
      <w:r w:rsidRPr="001571C6">
        <w:rPr>
          <w:kern w:val="0"/>
          <w:sz w:val="22"/>
          <w14:ligatures w14:val="none"/>
        </w:rPr>
        <w:t xml:space="preserve"> for the intervention. </w:t>
      </w:r>
    </w:p>
    <w:p w14:paraId="5E75E233" w14:textId="77777777" w:rsidR="001571C6" w:rsidRPr="001571C6" w:rsidRDefault="001571C6" w:rsidP="001571C6">
      <w:pPr>
        <w:spacing w:after="0" w:line="259" w:lineRule="auto"/>
        <w:rPr>
          <w:kern w:val="0"/>
          <w:sz w:val="22"/>
          <w14:ligatures w14:val="none"/>
        </w:rPr>
      </w:pPr>
    </w:p>
    <w:p w14:paraId="6B73ABEC" w14:textId="77777777" w:rsidR="001571C6" w:rsidRPr="001571C6" w:rsidRDefault="001571C6" w:rsidP="001571C6">
      <w:pPr>
        <w:spacing w:after="0" w:line="259" w:lineRule="auto"/>
        <w:rPr>
          <w:b/>
          <w:bCs/>
          <w:kern w:val="0"/>
          <w:sz w:val="22"/>
          <w14:ligatures w14:val="none"/>
        </w:rPr>
      </w:pPr>
      <w:r w:rsidRPr="001571C6">
        <w:rPr>
          <w:b/>
          <w:bCs/>
          <w:kern w:val="0"/>
          <w:sz w:val="22"/>
          <w14:ligatures w14:val="none"/>
        </w:rPr>
        <w:t>Infrastructure</w:t>
      </w:r>
    </w:p>
    <w:p w14:paraId="4F975E11" w14:textId="77777777" w:rsidR="001571C6" w:rsidRPr="001571C6" w:rsidRDefault="001571C6" w:rsidP="001571C6">
      <w:pPr>
        <w:spacing w:after="0" w:line="259" w:lineRule="auto"/>
        <w:rPr>
          <w:kern w:val="0"/>
          <w:sz w:val="22"/>
          <w14:ligatures w14:val="none"/>
        </w:rPr>
      </w:pPr>
      <w:r w:rsidRPr="001571C6">
        <w:rPr>
          <w:kern w:val="0"/>
          <w:sz w:val="22"/>
          <w14:ligatures w14:val="none"/>
        </w:rPr>
        <w:t xml:space="preserve">The intervention will draw on existing Hepp staff, student ambassadors and graduate interns. </w:t>
      </w:r>
    </w:p>
    <w:p w14:paraId="7D008A37" w14:textId="77777777" w:rsidR="001571C6" w:rsidRPr="001571C6" w:rsidRDefault="001571C6" w:rsidP="001571C6">
      <w:pPr>
        <w:numPr>
          <w:ilvl w:val="0"/>
          <w:numId w:val="22"/>
        </w:numPr>
        <w:spacing w:after="0" w:line="240" w:lineRule="auto"/>
        <w:contextualSpacing/>
        <w:rPr>
          <w:rFonts w:eastAsia="Times New Roman" w:cs="Times New Roman"/>
          <w:kern w:val="0"/>
          <w:sz w:val="22"/>
          <w:szCs w:val="24"/>
          <w:lang w:eastAsia="en-GB"/>
          <w14:ligatures w14:val="none"/>
        </w:rPr>
      </w:pPr>
      <w:r w:rsidRPr="001571C6">
        <w:rPr>
          <w:rFonts w:eastAsia="Times New Roman" w:cs="Times New Roman"/>
          <w:kern w:val="0"/>
          <w:sz w:val="22"/>
          <w:szCs w:val="24"/>
          <w:lang w:eastAsia="en-GB"/>
          <w14:ligatures w14:val="none"/>
        </w:rPr>
        <w:t>Our Regional Activities Coordinator team will be responsible for liaising with target schools and planning individual school programmes</w:t>
      </w:r>
    </w:p>
    <w:p w14:paraId="18C34A3B" w14:textId="77777777" w:rsidR="001571C6" w:rsidRPr="001571C6" w:rsidRDefault="001571C6" w:rsidP="001571C6">
      <w:pPr>
        <w:numPr>
          <w:ilvl w:val="0"/>
          <w:numId w:val="22"/>
        </w:numPr>
        <w:spacing w:after="0" w:line="240" w:lineRule="auto"/>
        <w:contextualSpacing/>
        <w:rPr>
          <w:rFonts w:eastAsia="Times New Roman" w:cs="Times New Roman"/>
          <w:kern w:val="0"/>
          <w:sz w:val="22"/>
          <w:szCs w:val="24"/>
          <w:lang w:eastAsia="en-GB"/>
          <w14:ligatures w14:val="none"/>
        </w:rPr>
      </w:pPr>
      <w:r w:rsidRPr="001571C6">
        <w:rPr>
          <w:rFonts w:eastAsia="Times New Roman" w:cs="Times New Roman"/>
          <w:kern w:val="0"/>
          <w:sz w:val="22"/>
          <w:szCs w:val="24"/>
          <w:lang w:eastAsia="en-GB"/>
          <w14:ligatures w14:val="none"/>
        </w:rPr>
        <w:t>Our Graduate Intern and Student Ambassador team will be responsible for delivering all activities within the programme</w:t>
      </w:r>
    </w:p>
    <w:p w14:paraId="170382CB" w14:textId="77777777" w:rsidR="001571C6" w:rsidRDefault="001571C6" w:rsidP="001571C6">
      <w:pPr>
        <w:spacing w:after="0" w:line="259" w:lineRule="auto"/>
        <w:rPr>
          <w:kern w:val="0"/>
          <w:sz w:val="22"/>
          <w14:ligatures w14:val="none"/>
        </w:rPr>
      </w:pPr>
    </w:p>
    <w:p w14:paraId="11EC57D8" w14:textId="77777777" w:rsidR="001571C6" w:rsidRDefault="001571C6" w:rsidP="001571C6">
      <w:pPr>
        <w:spacing w:after="0" w:line="259" w:lineRule="auto"/>
        <w:rPr>
          <w:kern w:val="0"/>
          <w:sz w:val="22"/>
          <w14:ligatures w14:val="none"/>
        </w:rPr>
      </w:pPr>
    </w:p>
    <w:p w14:paraId="23884A16" w14:textId="77777777" w:rsidR="001571C6" w:rsidRPr="001571C6" w:rsidRDefault="001571C6" w:rsidP="001571C6">
      <w:pPr>
        <w:spacing w:after="0" w:line="259" w:lineRule="auto"/>
        <w:rPr>
          <w:kern w:val="0"/>
          <w:sz w:val="22"/>
          <w14:ligatures w14:val="none"/>
        </w:rPr>
      </w:pPr>
    </w:p>
    <w:p w14:paraId="7CBD528D" w14:textId="77777777" w:rsidR="001571C6" w:rsidRPr="001571C6" w:rsidRDefault="001571C6" w:rsidP="001571C6">
      <w:pPr>
        <w:spacing w:after="0" w:line="259" w:lineRule="auto"/>
        <w:rPr>
          <w:b/>
          <w:bCs/>
          <w:kern w:val="0"/>
          <w:sz w:val="22"/>
          <w14:ligatures w14:val="none"/>
        </w:rPr>
      </w:pPr>
      <w:r w:rsidRPr="001571C6">
        <w:rPr>
          <w:b/>
          <w:bCs/>
          <w:kern w:val="0"/>
          <w:sz w:val="22"/>
          <w14:ligatures w14:val="none"/>
        </w:rPr>
        <w:lastRenderedPageBreak/>
        <w:t>Programme Resources</w:t>
      </w:r>
    </w:p>
    <w:p w14:paraId="0614DCE5" w14:textId="77777777" w:rsidR="001571C6" w:rsidRPr="001571C6" w:rsidRDefault="001571C6" w:rsidP="001571C6">
      <w:pPr>
        <w:spacing w:after="0" w:line="259" w:lineRule="auto"/>
        <w:rPr>
          <w:kern w:val="0"/>
          <w:sz w:val="22"/>
          <w14:ligatures w14:val="none"/>
        </w:rPr>
      </w:pPr>
      <w:r w:rsidRPr="001571C6">
        <w:rPr>
          <w:kern w:val="0"/>
          <w:sz w:val="22"/>
          <w14:ligatures w14:val="none"/>
        </w:rPr>
        <w:t>Programme resources have been developed as part of a wider Hepp/</w:t>
      </w:r>
      <w:proofErr w:type="spellStart"/>
      <w:r w:rsidRPr="001571C6">
        <w:rPr>
          <w:kern w:val="0"/>
          <w:sz w:val="22"/>
          <w14:ligatures w14:val="none"/>
        </w:rPr>
        <w:t>HeppSY</w:t>
      </w:r>
      <w:proofErr w:type="spellEnd"/>
      <w:r w:rsidRPr="001571C6">
        <w:rPr>
          <w:kern w:val="0"/>
          <w:sz w:val="22"/>
          <w14:ligatures w14:val="none"/>
        </w:rPr>
        <w:t xml:space="preserve"> activity development programme for all activity in 22/23. Evaluation planning will also be built into the activity development programme, including staff training and data sharing agreements where necessary.</w:t>
      </w:r>
    </w:p>
    <w:p w14:paraId="696ADF6E" w14:textId="77777777" w:rsidR="001571C6" w:rsidRPr="001571C6" w:rsidRDefault="001571C6" w:rsidP="001571C6">
      <w:pPr>
        <w:spacing w:after="0" w:line="259" w:lineRule="auto"/>
        <w:rPr>
          <w:kern w:val="0"/>
          <w:sz w:val="22"/>
          <w14:ligatures w14:val="none"/>
        </w:rPr>
      </w:pPr>
    </w:p>
    <w:p w14:paraId="440A7F8A" w14:textId="77777777" w:rsidR="001571C6" w:rsidRPr="00E87A22" w:rsidRDefault="001571C6" w:rsidP="00E87A22">
      <w:pPr>
        <w:pStyle w:val="NoSpacing"/>
        <w:rPr>
          <w:color w:val="4472C4" w:themeColor="accent1"/>
          <w:sz w:val="28"/>
          <w:szCs w:val="24"/>
        </w:rPr>
      </w:pPr>
      <w:r w:rsidRPr="00E87A22">
        <w:rPr>
          <w:color w:val="4472C4" w:themeColor="accent1"/>
          <w:sz w:val="28"/>
          <w:szCs w:val="24"/>
        </w:rPr>
        <w:t>Activities</w:t>
      </w:r>
    </w:p>
    <w:p w14:paraId="61CB9F48" w14:textId="77777777" w:rsidR="001571C6" w:rsidRPr="001571C6" w:rsidRDefault="001571C6" w:rsidP="001571C6">
      <w:pPr>
        <w:spacing w:after="0" w:line="259" w:lineRule="auto"/>
        <w:rPr>
          <w:kern w:val="0"/>
          <w:sz w:val="22"/>
          <w14:ligatures w14:val="none"/>
        </w:rPr>
      </w:pPr>
      <w:r w:rsidRPr="001571C6">
        <w:rPr>
          <w:kern w:val="0"/>
          <w:sz w:val="22"/>
          <w14:ligatures w14:val="none"/>
        </w:rPr>
        <w:t xml:space="preserve">The programme will consist of three activities/engagements per year group, per year for each participating school – i.e. 9 activities in total across year 8, 9 and 10.  </w:t>
      </w:r>
    </w:p>
    <w:p w14:paraId="5BAA784D" w14:textId="77777777" w:rsidR="001571C6" w:rsidRPr="001571C6" w:rsidRDefault="001571C6" w:rsidP="001571C6">
      <w:pPr>
        <w:spacing w:after="0" w:line="259" w:lineRule="auto"/>
        <w:rPr>
          <w:kern w:val="0"/>
          <w:sz w:val="22"/>
          <w14:ligatures w14:val="none"/>
        </w:rPr>
      </w:pPr>
    </w:p>
    <w:p w14:paraId="35D6186F" w14:textId="77777777" w:rsidR="001571C6" w:rsidRPr="001571C6" w:rsidRDefault="001571C6" w:rsidP="001571C6">
      <w:pPr>
        <w:spacing w:after="0" w:line="259" w:lineRule="auto"/>
        <w:rPr>
          <w:kern w:val="0"/>
          <w:sz w:val="22"/>
          <w14:ligatures w14:val="none"/>
        </w:rPr>
      </w:pPr>
      <w:r w:rsidRPr="001571C6">
        <w:rPr>
          <w:kern w:val="0"/>
          <w:sz w:val="22"/>
          <w14:ligatures w14:val="none"/>
        </w:rPr>
        <w:t>If 15 schools participate in the full programme for 22/23 that would equate to delivery of 135 activities in total.</w:t>
      </w:r>
    </w:p>
    <w:p w14:paraId="71743AD4" w14:textId="77777777" w:rsidR="001571C6" w:rsidRPr="001571C6" w:rsidRDefault="001571C6" w:rsidP="001571C6">
      <w:pPr>
        <w:spacing w:after="0" w:line="259" w:lineRule="auto"/>
        <w:rPr>
          <w:kern w:val="0"/>
          <w:sz w:val="22"/>
          <w14:ligatures w14:val="none"/>
        </w:rPr>
      </w:pPr>
    </w:p>
    <w:p w14:paraId="1301D56C" w14:textId="77777777" w:rsidR="001571C6" w:rsidRPr="001571C6" w:rsidRDefault="001571C6" w:rsidP="001571C6">
      <w:pPr>
        <w:spacing w:after="0" w:line="259" w:lineRule="auto"/>
        <w:rPr>
          <w:kern w:val="0"/>
          <w:sz w:val="22"/>
          <w14:ligatures w14:val="none"/>
        </w:rPr>
      </w:pPr>
      <w:r w:rsidRPr="001571C6">
        <w:rPr>
          <w:kern w:val="0"/>
          <w:sz w:val="22"/>
          <w14:ligatures w14:val="none"/>
        </w:rPr>
        <w:t>Full details of activity have been referenced in “Programme Delivery”.</w:t>
      </w:r>
    </w:p>
    <w:p w14:paraId="48655432" w14:textId="77777777" w:rsidR="001571C6" w:rsidRPr="001571C6" w:rsidRDefault="001571C6" w:rsidP="001571C6">
      <w:pPr>
        <w:spacing w:after="0" w:line="259" w:lineRule="auto"/>
        <w:rPr>
          <w:kern w:val="0"/>
          <w:sz w:val="22"/>
          <w14:ligatures w14:val="none"/>
        </w:rPr>
      </w:pPr>
    </w:p>
    <w:p w14:paraId="725BD256" w14:textId="77777777" w:rsidR="001571C6" w:rsidRPr="00E87A22" w:rsidRDefault="001571C6" w:rsidP="00E87A22">
      <w:pPr>
        <w:pStyle w:val="NoSpacing"/>
        <w:rPr>
          <w:color w:val="4472C4" w:themeColor="accent1"/>
          <w:sz w:val="28"/>
          <w:szCs w:val="24"/>
        </w:rPr>
      </w:pPr>
      <w:r w:rsidRPr="00E87A22">
        <w:rPr>
          <w:color w:val="4472C4" w:themeColor="accent1"/>
          <w:sz w:val="28"/>
          <w:szCs w:val="24"/>
        </w:rPr>
        <w:t>Outputs</w:t>
      </w:r>
    </w:p>
    <w:p w14:paraId="47A114B8" w14:textId="77777777" w:rsidR="001571C6" w:rsidRPr="001571C6" w:rsidRDefault="001571C6" w:rsidP="001571C6">
      <w:pPr>
        <w:spacing w:after="0" w:line="240" w:lineRule="auto"/>
        <w:rPr>
          <w:color w:val="ED7D31" w:themeColor="accent2"/>
          <w:kern w:val="0"/>
          <w:sz w:val="22"/>
          <w14:ligatures w14:val="none"/>
        </w:rPr>
      </w:pPr>
    </w:p>
    <w:p w14:paraId="09A4AAD8" w14:textId="77777777" w:rsidR="001571C6" w:rsidRPr="001571C6" w:rsidRDefault="001571C6" w:rsidP="001571C6">
      <w:pPr>
        <w:spacing w:after="0" w:line="240" w:lineRule="auto"/>
        <w:rPr>
          <w:rFonts w:cstheme="minorHAnsi"/>
          <w:kern w:val="0"/>
          <w:sz w:val="22"/>
          <w14:ligatures w14:val="none"/>
        </w:rPr>
      </w:pPr>
      <w:r w:rsidRPr="001571C6">
        <w:rPr>
          <w:rFonts w:cstheme="minorHAnsi"/>
          <w:kern w:val="0"/>
          <w:sz w:val="22"/>
          <w14:ligatures w14:val="none"/>
        </w:rPr>
        <w:t>Attendance figures</w:t>
      </w:r>
    </w:p>
    <w:p w14:paraId="0D3AC556" w14:textId="77777777" w:rsidR="001571C6" w:rsidRPr="001571C6" w:rsidRDefault="001571C6" w:rsidP="001571C6">
      <w:pPr>
        <w:spacing w:after="0" w:line="240" w:lineRule="auto"/>
        <w:rPr>
          <w:rFonts w:cstheme="minorHAnsi"/>
          <w:kern w:val="0"/>
          <w:sz w:val="22"/>
          <w14:ligatures w14:val="none"/>
        </w:rPr>
      </w:pPr>
      <w:r w:rsidRPr="001571C6">
        <w:rPr>
          <w:rFonts w:cstheme="minorHAnsi"/>
          <w:kern w:val="0"/>
          <w:sz w:val="22"/>
          <w14:ligatures w14:val="none"/>
        </w:rPr>
        <w:t>Completed surveys – pre- and post-, teacher evaluation</w:t>
      </w:r>
    </w:p>
    <w:p w14:paraId="22B135CE" w14:textId="77777777" w:rsidR="001571C6" w:rsidRPr="001571C6" w:rsidRDefault="001571C6" w:rsidP="001571C6">
      <w:pPr>
        <w:spacing w:after="0" w:line="240" w:lineRule="auto"/>
        <w:rPr>
          <w:rFonts w:cstheme="minorHAnsi"/>
          <w:kern w:val="0"/>
          <w:sz w:val="22"/>
          <w14:ligatures w14:val="none"/>
        </w:rPr>
      </w:pPr>
      <w:r w:rsidRPr="001571C6">
        <w:rPr>
          <w:rFonts w:cstheme="minorHAnsi"/>
          <w:kern w:val="0"/>
          <w:sz w:val="22"/>
          <w14:ligatures w14:val="none"/>
        </w:rPr>
        <w:t>HEAT data (HESA tracking)</w:t>
      </w:r>
    </w:p>
    <w:p w14:paraId="0369F735" w14:textId="77777777" w:rsidR="001571C6" w:rsidRPr="001571C6" w:rsidRDefault="001571C6" w:rsidP="001571C6">
      <w:pPr>
        <w:spacing w:after="0" w:line="240" w:lineRule="auto"/>
        <w:rPr>
          <w:rFonts w:cstheme="minorHAnsi"/>
          <w:kern w:val="0"/>
          <w:sz w:val="22"/>
          <w14:ligatures w14:val="none"/>
        </w:rPr>
      </w:pPr>
      <w:r w:rsidRPr="001571C6">
        <w:rPr>
          <w:rFonts w:cstheme="minorHAnsi"/>
          <w:kern w:val="0"/>
          <w:sz w:val="22"/>
          <w14:ligatures w14:val="none"/>
        </w:rPr>
        <w:t>Qualitative evaluation results</w:t>
      </w:r>
    </w:p>
    <w:p w14:paraId="133D57CA" w14:textId="77777777" w:rsidR="001571C6" w:rsidRPr="001571C6" w:rsidRDefault="001571C6" w:rsidP="001571C6">
      <w:pPr>
        <w:spacing w:after="0" w:line="240" w:lineRule="auto"/>
        <w:rPr>
          <w:rFonts w:cstheme="minorHAnsi"/>
          <w:kern w:val="0"/>
          <w:sz w:val="22"/>
          <w14:ligatures w14:val="none"/>
        </w:rPr>
      </w:pPr>
      <w:r w:rsidRPr="001571C6">
        <w:rPr>
          <w:rFonts w:cstheme="minorHAnsi"/>
          <w:kern w:val="0"/>
          <w:sz w:val="22"/>
          <w14:ligatures w14:val="none"/>
        </w:rPr>
        <w:t>Retention and repeated booking from schools for subsequent years/cohorts</w:t>
      </w:r>
    </w:p>
    <w:p w14:paraId="024F0A8A" w14:textId="77777777" w:rsidR="001571C6" w:rsidRDefault="001571C6"/>
    <w:p w14:paraId="0EC7D817" w14:textId="77777777" w:rsidR="001571C6" w:rsidRDefault="001571C6"/>
    <w:p w14:paraId="24AEF19F" w14:textId="77777777" w:rsidR="001571C6" w:rsidRDefault="001571C6"/>
    <w:p w14:paraId="27C438CD" w14:textId="77777777" w:rsidR="001571C6" w:rsidRDefault="001571C6"/>
    <w:p w14:paraId="4AFECA6A" w14:textId="77777777" w:rsidR="001571C6" w:rsidRDefault="001571C6"/>
    <w:p w14:paraId="6B0B94BA" w14:textId="77777777" w:rsidR="001571C6" w:rsidRDefault="001571C6"/>
    <w:p w14:paraId="0C0610DF" w14:textId="77777777" w:rsidR="001571C6" w:rsidRDefault="001571C6"/>
    <w:p w14:paraId="31483C28" w14:textId="77777777" w:rsidR="001571C6" w:rsidRDefault="001571C6"/>
    <w:p w14:paraId="0509D914" w14:textId="77777777" w:rsidR="001571C6" w:rsidRDefault="001571C6"/>
    <w:p w14:paraId="653C3590" w14:textId="77777777" w:rsidR="001571C6" w:rsidRDefault="001571C6"/>
    <w:p w14:paraId="125FA284" w14:textId="77777777" w:rsidR="001571C6" w:rsidRDefault="001571C6"/>
    <w:p w14:paraId="30F86AD0" w14:textId="77777777" w:rsidR="001571C6" w:rsidRDefault="001571C6"/>
    <w:p w14:paraId="715B1600" w14:textId="7E028C24" w:rsidR="00692D34" w:rsidRPr="00E87A22" w:rsidRDefault="00692D34" w:rsidP="00E87A22">
      <w:pPr>
        <w:pStyle w:val="Heading2"/>
        <w:rPr>
          <w:sz w:val="24"/>
          <w:szCs w:val="24"/>
          <w:u w:val="single"/>
        </w:rPr>
      </w:pPr>
      <w:bookmarkStart w:id="23" w:name="_Toc177484013"/>
      <w:r w:rsidRPr="00E87A22">
        <w:rPr>
          <w:sz w:val="24"/>
          <w:szCs w:val="24"/>
          <w:u w:val="single"/>
        </w:rPr>
        <w:lastRenderedPageBreak/>
        <w:t>Appendix B: School rankings list</w:t>
      </w:r>
      <w:r w:rsidR="001571C6" w:rsidRPr="00E87A22">
        <w:rPr>
          <w:sz w:val="24"/>
          <w:szCs w:val="24"/>
          <w:u w:val="single"/>
        </w:rPr>
        <w:t xml:space="preserve"> &amp; summary</w:t>
      </w:r>
      <w:bookmarkEnd w:id="23"/>
    </w:p>
    <w:tbl>
      <w:tblPr>
        <w:tblStyle w:val="TableGrid"/>
        <w:tblW w:w="0" w:type="auto"/>
        <w:tblLook w:val="04A0" w:firstRow="1" w:lastRow="0" w:firstColumn="1" w:lastColumn="0" w:noHBand="0" w:noVBand="1"/>
      </w:tblPr>
      <w:tblGrid>
        <w:gridCol w:w="2248"/>
        <w:gridCol w:w="1037"/>
        <w:gridCol w:w="1345"/>
        <w:gridCol w:w="973"/>
        <w:gridCol w:w="973"/>
        <w:gridCol w:w="1496"/>
        <w:gridCol w:w="712"/>
        <w:gridCol w:w="965"/>
      </w:tblGrid>
      <w:tr w:rsidR="00356FFC" w:rsidRPr="00356FFC" w14:paraId="45345D91" w14:textId="77777777" w:rsidTr="00356FFC">
        <w:trPr>
          <w:trHeight w:val="290"/>
        </w:trPr>
        <w:tc>
          <w:tcPr>
            <w:tcW w:w="2248" w:type="dxa"/>
            <w:noWrap/>
            <w:hideMark/>
          </w:tcPr>
          <w:p w14:paraId="0F741B71" w14:textId="77777777" w:rsidR="00356FFC" w:rsidRPr="00356FFC" w:rsidRDefault="00356FFC" w:rsidP="00356FFC">
            <w:pPr>
              <w:rPr>
                <w:b/>
                <w:bCs/>
                <w:sz w:val="18"/>
                <w:szCs w:val="16"/>
              </w:rPr>
            </w:pPr>
            <w:r w:rsidRPr="00356FFC">
              <w:rPr>
                <w:b/>
                <w:bCs/>
                <w:sz w:val="18"/>
                <w:szCs w:val="16"/>
              </w:rPr>
              <w:t>Centre name</w:t>
            </w:r>
          </w:p>
        </w:tc>
        <w:tc>
          <w:tcPr>
            <w:tcW w:w="1037" w:type="dxa"/>
            <w:noWrap/>
            <w:hideMark/>
          </w:tcPr>
          <w:p w14:paraId="744D6E3A" w14:textId="77777777" w:rsidR="00356FFC" w:rsidRPr="00356FFC" w:rsidRDefault="00356FFC">
            <w:pPr>
              <w:rPr>
                <w:b/>
                <w:bCs/>
                <w:sz w:val="18"/>
                <w:szCs w:val="16"/>
              </w:rPr>
            </w:pPr>
            <w:r w:rsidRPr="00356FFC">
              <w:rPr>
                <w:b/>
                <w:bCs/>
                <w:sz w:val="18"/>
                <w:szCs w:val="16"/>
              </w:rPr>
              <w:t>Region</w:t>
            </w:r>
          </w:p>
        </w:tc>
        <w:tc>
          <w:tcPr>
            <w:tcW w:w="1345" w:type="dxa"/>
            <w:noWrap/>
            <w:hideMark/>
          </w:tcPr>
          <w:p w14:paraId="598A9F67" w14:textId="77777777" w:rsidR="00356FFC" w:rsidRPr="00356FFC" w:rsidRDefault="00356FFC">
            <w:pPr>
              <w:rPr>
                <w:b/>
                <w:bCs/>
                <w:sz w:val="18"/>
                <w:szCs w:val="16"/>
              </w:rPr>
            </w:pPr>
            <w:r w:rsidRPr="00356FFC">
              <w:rPr>
                <w:b/>
                <w:bCs/>
                <w:sz w:val="18"/>
                <w:szCs w:val="16"/>
              </w:rPr>
              <w:t>Number of participants</w:t>
            </w:r>
          </w:p>
        </w:tc>
        <w:tc>
          <w:tcPr>
            <w:tcW w:w="973" w:type="dxa"/>
            <w:noWrap/>
            <w:hideMark/>
          </w:tcPr>
          <w:p w14:paraId="361227D5" w14:textId="77777777" w:rsidR="00356FFC" w:rsidRPr="00356FFC" w:rsidRDefault="00356FFC">
            <w:pPr>
              <w:rPr>
                <w:b/>
                <w:bCs/>
                <w:sz w:val="18"/>
                <w:szCs w:val="16"/>
              </w:rPr>
            </w:pPr>
            <w:r w:rsidRPr="00356FFC">
              <w:rPr>
                <w:b/>
                <w:bCs/>
                <w:sz w:val="18"/>
                <w:szCs w:val="16"/>
              </w:rPr>
              <w:t>Year Groups</w:t>
            </w:r>
          </w:p>
        </w:tc>
        <w:tc>
          <w:tcPr>
            <w:tcW w:w="973" w:type="dxa"/>
            <w:noWrap/>
            <w:hideMark/>
          </w:tcPr>
          <w:p w14:paraId="718EE20E" w14:textId="77777777" w:rsidR="00356FFC" w:rsidRPr="00356FFC" w:rsidRDefault="00356FFC">
            <w:pPr>
              <w:rPr>
                <w:b/>
                <w:bCs/>
                <w:sz w:val="18"/>
                <w:szCs w:val="16"/>
              </w:rPr>
            </w:pPr>
            <w:r w:rsidRPr="00356FFC">
              <w:rPr>
                <w:b/>
                <w:bCs/>
                <w:sz w:val="18"/>
                <w:szCs w:val="16"/>
              </w:rPr>
              <w:t>No. Cohorts</w:t>
            </w:r>
          </w:p>
        </w:tc>
        <w:tc>
          <w:tcPr>
            <w:tcW w:w="1496" w:type="dxa"/>
            <w:noWrap/>
            <w:hideMark/>
          </w:tcPr>
          <w:p w14:paraId="11831E76" w14:textId="77777777" w:rsidR="00356FFC" w:rsidRPr="00356FFC" w:rsidRDefault="00356FFC">
            <w:pPr>
              <w:rPr>
                <w:b/>
                <w:bCs/>
                <w:sz w:val="18"/>
                <w:szCs w:val="16"/>
              </w:rPr>
            </w:pPr>
            <w:r w:rsidRPr="00356FFC">
              <w:rPr>
                <w:b/>
                <w:bCs/>
                <w:sz w:val="18"/>
                <w:szCs w:val="16"/>
              </w:rPr>
              <w:t>Cohort types</w:t>
            </w:r>
          </w:p>
        </w:tc>
        <w:tc>
          <w:tcPr>
            <w:tcW w:w="712" w:type="dxa"/>
            <w:noWrap/>
            <w:hideMark/>
          </w:tcPr>
          <w:p w14:paraId="6E345394" w14:textId="77777777" w:rsidR="00356FFC" w:rsidRPr="00356FFC" w:rsidRDefault="00356FFC">
            <w:pPr>
              <w:rPr>
                <w:b/>
                <w:bCs/>
                <w:sz w:val="18"/>
                <w:szCs w:val="16"/>
              </w:rPr>
            </w:pPr>
            <w:r w:rsidRPr="00356FFC">
              <w:rPr>
                <w:b/>
                <w:bCs/>
                <w:sz w:val="18"/>
                <w:szCs w:val="16"/>
              </w:rPr>
              <w:t>FSM%</w:t>
            </w:r>
          </w:p>
        </w:tc>
        <w:tc>
          <w:tcPr>
            <w:tcW w:w="965" w:type="dxa"/>
            <w:noWrap/>
            <w:hideMark/>
          </w:tcPr>
          <w:p w14:paraId="6877563D" w14:textId="77777777" w:rsidR="00356FFC" w:rsidRPr="00356FFC" w:rsidRDefault="00356FFC">
            <w:pPr>
              <w:rPr>
                <w:b/>
                <w:bCs/>
                <w:sz w:val="18"/>
                <w:szCs w:val="16"/>
              </w:rPr>
            </w:pPr>
            <w:r w:rsidRPr="00356FFC">
              <w:rPr>
                <w:b/>
                <w:bCs/>
                <w:sz w:val="18"/>
                <w:szCs w:val="16"/>
              </w:rPr>
              <w:t>FSM Ranking</w:t>
            </w:r>
          </w:p>
        </w:tc>
      </w:tr>
      <w:tr w:rsidR="00356FFC" w:rsidRPr="00356FFC" w14:paraId="50E575A9" w14:textId="77777777" w:rsidTr="00356FFC">
        <w:trPr>
          <w:trHeight w:val="290"/>
        </w:trPr>
        <w:tc>
          <w:tcPr>
            <w:tcW w:w="2248" w:type="dxa"/>
            <w:noWrap/>
            <w:hideMark/>
          </w:tcPr>
          <w:p w14:paraId="04F663BD" w14:textId="77777777" w:rsidR="00356FFC" w:rsidRPr="00356FFC" w:rsidRDefault="00356FFC">
            <w:pPr>
              <w:rPr>
                <w:sz w:val="18"/>
                <w:szCs w:val="16"/>
              </w:rPr>
            </w:pPr>
            <w:r w:rsidRPr="00356FFC">
              <w:rPr>
                <w:sz w:val="18"/>
                <w:szCs w:val="16"/>
              </w:rPr>
              <w:t>Sheffield Springs Academy</w:t>
            </w:r>
          </w:p>
        </w:tc>
        <w:tc>
          <w:tcPr>
            <w:tcW w:w="1037" w:type="dxa"/>
            <w:noWrap/>
            <w:hideMark/>
          </w:tcPr>
          <w:p w14:paraId="7B5CF7E3" w14:textId="77777777" w:rsidR="00356FFC" w:rsidRPr="00356FFC" w:rsidRDefault="00356FFC">
            <w:pPr>
              <w:rPr>
                <w:sz w:val="18"/>
                <w:szCs w:val="16"/>
              </w:rPr>
            </w:pPr>
            <w:r w:rsidRPr="00356FFC">
              <w:rPr>
                <w:sz w:val="18"/>
                <w:szCs w:val="16"/>
              </w:rPr>
              <w:t>Sheffield</w:t>
            </w:r>
          </w:p>
        </w:tc>
        <w:tc>
          <w:tcPr>
            <w:tcW w:w="1345" w:type="dxa"/>
            <w:noWrap/>
            <w:hideMark/>
          </w:tcPr>
          <w:p w14:paraId="389EC271" w14:textId="77777777" w:rsidR="00356FFC" w:rsidRPr="00356FFC" w:rsidRDefault="00356FFC" w:rsidP="00356FFC">
            <w:pPr>
              <w:rPr>
                <w:sz w:val="18"/>
                <w:szCs w:val="16"/>
              </w:rPr>
            </w:pPr>
            <w:r w:rsidRPr="00356FFC">
              <w:rPr>
                <w:sz w:val="18"/>
                <w:szCs w:val="16"/>
              </w:rPr>
              <w:t>630</w:t>
            </w:r>
          </w:p>
        </w:tc>
        <w:tc>
          <w:tcPr>
            <w:tcW w:w="973" w:type="dxa"/>
            <w:noWrap/>
            <w:hideMark/>
          </w:tcPr>
          <w:p w14:paraId="3D963002" w14:textId="77777777" w:rsidR="00356FFC" w:rsidRPr="00356FFC" w:rsidRDefault="00356FFC">
            <w:pPr>
              <w:rPr>
                <w:sz w:val="18"/>
                <w:szCs w:val="16"/>
              </w:rPr>
            </w:pPr>
            <w:r w:rsidRPr="00356FFC">
              <w:rPr>
                <w:sz w:val="18"/>
                <w:szCs w:val="16"/>
              </w:rPr>
              <w:t>8 &amp; 9 &amp; 10</w:t>
            </w:r>
          </w:p>
        </w:tc>
        <w:tc>
          <w:tcPr>
            <w:tcW w:w="973" w:type="dxa"/>
            <w:noWrap/>
            <w:hideMark/>
          </w:tcPr>
          <w:p w14:paraId="45BC9717" w14:textId="77777777" w:rsidR="00356FFC" w:rsidRPr="00356FFC" w:rsidRDefault="00356FFC" w:rsidP="00356FFC">
            <w:pPr>
              <w:rPr>
                <w:sz w:val="18"/>
                <w:szCs w:val="16"/>
              </w:rPr>
            </w:pPr>
            <w:r w:rsidRPr="00356FFC">
              <w:rPr>
                <w:sz w:val="18"/>
                <w:szCs w:val="16"/>
              </w:rPr>
              <w:t>3</w:t>
            </w:r>
          </w:p>
        </w:tc>
        <w:tc>
          <w:tcPr>
            <w:tcW w:w="1496" w:type="dxa"/>
            <w:noWrap/>
            <w:hideMark/>
          </w:tcPr>
          <w:p w14:paraId="6EFD2971" w14:textId="77777777" w:rsidR="00356FFC" w:rsidRPr="00356FFC" w:rsidRDefault="00356FFC">
            <w:pPr>
              <w:rPr>
                <w:sz w:val="18"/>
                <w:szCs w:val="16"/>
              </w:rPr>
            </w:pPr>
            <w:r w:rsidRPr="00356FFC">
              <w:rPr>
                <w:sz w:val="18"/>
                <w:szCs w:val="16"/>
              </w:rPr>
              <w:t>Whole cohorts (210)</w:t>
            </w:r>
          </w:p>
        </w:tc>
        <w:tc>
          <w:tcPr>
            <w:tcW w:w="712" w:type="dxa"/>
            <w:noWrap/>
            <w:hideMark/>
          </w:tcPr>
          <w:p w14:paraId="012BB6F6" w14:textId="77777777" w:rsidR="00356FFC" w:rsidRPr="00356FFC" w:rsidRDefault="00356FFC" w:rsidP="00356FFC">
            <w:pPr>
              <w:rPr>
                <w:sz w:val="18"/>
                <w:szCs w:val="16"/>
              </w:rPr>
            </w:pPr>
            <w:r w:rsidRPr="00356FFC">
              <w:rPr>
                <w:sz w:val="18"/>
                <w:szCs w:val="16"/>
              </w:rPr>
              <w:t>46.6</w:t>
            </w:r>
          </w:p>
        </w:tc>
        <w:tc>
          <w:tcPr>
            <w:tcW w:w="965" w:type="dxa"/>
            <w:noWrap/>
            <w:hideMark/>
          </w:tcPr>
          <w:p w14:paraId="0516A5DB" w14:textId="77777777" w:rsidR="00356FFC" w:rsidRPr="00356FFC" w:rsidRDefault="00356FFC" w:rsidP="00356FFC">
            <w:pPr>
              <w:rPr>
                <w:sz w:val="18"/>
                <w:szCs w:val="16"/>
              </w:rPr>
            </w:pPr>
            <w:r w:rsidRPr="00356FFC">
              <w:rPr>
                <w:sz w:val="18"/>
                <w:szCs w:val="16"/>
              </w:rPr>
              <w:t>2</w:t>
            </w:r>
          </w:p>
        </w:tc>
      </w:tr>
      <w:tr w:rsidR="00356FFC" w:rsidRPr="00356FFC" w14:paraId="5005828A" w14:textId="77777777" w:rsidTr="00356FFC">
        <w:trPr>
          <w:trHeight w:val="290"/>
        </w:trPr>
        <w:tc>
          <w:tcPr>
            <w:tcW w:w="2248" w:type="dxa"/>
            <w:noWrap/>
            <w:hideMark/>
          </w:tcPr>
          <w:p w14:paraId="0DDFB517" w14:textId="77777777" w:rsidR="00356FFC" w:rsidRPr="00356FFC" w:rsidRDefault="00356FFC">
            <w:pPr>
              <w:rPr>
                <w:sz w:val="18"/>
                <w:szCs w:val="16"/>
              </w:rPr>
            </w:pPr>
            <w:r w:rsidRPr="00356FFC">
              <w:rPr>
                <w:sz w:val="18"/>
                <w:szCs w:val="16"/>
              </w:rPr>
              <w:t>Sheffield Park Academy</w:t>
            </w:r>
          </w:p>
        </w:tc>
        <w:tc>
          <w:tcPr>
            <w:tcW w:w="1037" w:type="dxa"/>
            <w:noWrap/>
            <w:hideMark/>
          </w:tcPr>
          <w:p w14:paraId="5A32DBAA" w14:textId="77777777" w:rsidR="00356FFC" w:rsidRPr="00356FFC" w:rsidRDefault="00356FFC">
            <w:pPr>
              <w:rPr>
                <w:sz w:val="18"/>
                <w:szCs w:val="16"/>
              </w:rPr>
            </w:pPr>
            <w:r w:rsidRPr="00356FFC">
              <w:rPr>
                <w:sz w:val="18"/>
                <w:szCs w:val="16"/>
              </w:rPr>
              <w:t>Sheffield</w:t>
            </w:r>
          </w:p>
        </w:tc>
        <w:tc>
          <w:tcPr>
            <w:tcW w:w="1345" w:type="dxa"/>
            <w:noWrap/>
            <w:hideMark/>
          </w:tcPr>
          <w:p w14:paraId="6C21FE51" w14:textId="77777777" w:rsidR="00356FFC" w:rsidRPr="00356FFC" w:rsidRDefault="00356FFC" w:rsidP="00356FFC">
            <w:pPr>
              <w:rPr>
                <w:sz w:val="18"/>
                <w:szCs w:val="16"/>
              </w:rPr>
            </w:pPr>
            <w:r w:rsidRPr="00356FFC">
              <w:rPr>
                <w:sz w:val="18"/>
                <w:szCs w:val="16"/>
              </w:rPr>
              <w:t>600</w:t>
            </w:r>
          </w:p>
        </w:tc>
        <w:tc>
          <w:tcPr>
            <w:tcW w:w="973" w:type="dxa"/>
            <w:noWrap/>
            <w:hideMark/>
          </w:tcPr>
          <w:p w14:paraId="6F266967" w14:textId="77777777" w:rsidR="00356FFC" w:rsidRPr="00356FFC" w:rsidRDefault="00356FFC">
            <w:pPr>
              <w:rPr>
                <w:sz w:val="18"/>
                <w:szCs w:val="16"/>
              </w:rPr>
            </w:pPr>
            <w:r w:rsidRPr="00356FFC">
              <w:rPr>
                <w:sz w:val="18"/>
                <w:szCs w:val="16"/>
              </w:rPr>
              <w:t>8 &amp; 9 &amp; 10</w:t>
            </w:r>
          </w:p>
        </w:tc>
        <w:tc>
          <w:tcPr>
            <w:tcW w:w="973" w:type="dxa"/>
            <w:noWrap/>
            <w:hideMark/>
          </w:tcPr>
          <w:p w14:paraId="2FA6778D" w14:textId="77777777" w:rsidR="00356FFC" w:rsidRPr="00356FFC" w:rsidRDefault="00356FFC" w:rsidP="00356FFC">
            <w:pPr>
              <w:rPr>
                <w:sz w:val="18"/>
                <w:szCs w:val="16"/>
              </w:rPr>
            </w:pPr>
            <w:r w:rsidRPr="00356FFC">
              <w:rPr>
                <w:sz w:val="18"/>
                <w:szCs w:val="16"/>
              </w:rPr>
              <w:t>3</w:t>
            </w:r>
          </w:p>
        </w:tc>
        <w:tc>
          <w:tcPr>
            <w:tcW w:w="1496" w:type="dxa"/>
            <w:noWrap/>
            <w:hideMark/>
          </w:tcPr>
          <w:p w14:paraId="20451BB0" w14:textId="77777777" w:rsidR="00356FFC" w:rsidRPr="00356FFC" w:rsidRDefault="00356FFC">
            <w:pPr>
              <w:rPr>
                <w:sz w:val="18"/>
                <w:szCs w:val="16"/>
              </w:rPr>
            </w:pPr>
            <w:r w:rsidRPr="00356FFC">
              <w:rPr>
                <w:sz w:val="18"/>
                <w:szCs w:val="16"/>
              </w:rPr>
              <w:t>Whole cohorts (of 200)</w:t>
            </w:r>
          </w:p>
        </w:tc>
        <w:tc>
          <w:tcPr>
            <w:tcW w:w="712" w:type="dxa"/>
            <w:noWrap/>
            <w:hideMark/>
          </w:tcPr>
          <w:p w14:paraId="16440303" w14:textId="77777777" w:rsidR="00356FFC" w:rsidRPr="00356FFC" w:rsidRDefault="00356FFC" w:rsidP="00356FFC">
            <w:pPr>
              <w:rPr>
                <w:sz w:val="18"/>
                <w:szCs w:val="16"/>
              </w:rPr>
            </w:pPr>
            <w:r w:rsidRPr="00356FFC">
              <w:rPr>
                <w:sz w:val="18"/>
                <w:szCs w:val="16"/>
              </w:rPr>
              <w:t>42.34</w:t>
            </w:r>
          </w:p>
        </w:tc>
        <w:tc>
          <w:tcPr>
            <w:tcW w:w="965" w:type="dxa"/>
            <w:noWrap/>
            <w:hideMark/>
          </w:tcPr>
          <w:p w14:paraId="4A3435EC" w14:textId="77777777" w:rsidR="00356FFC" w:rsidRPr="00356FFC" w:rsidRDefault="00356FFC" w:rsidP="00356FFC">
            <w:pPr>
              <w:rPr>
                <w:sz w:val="18"/>
                <w:szCs w:val="16"/>
              </w:rPr>
            </w:pPr>
            <w:r w:rsidRPr="00356FFC">
              <w:rPr>
                <w:sz w:val="18"/>
                <w:szCs w:val="16"/>
              </w:rPr>
              <w:t>7</w:t>
            </w:r>
          </w:p>
        </w:tc>
      </w:tr>
      <w:tr w:rsidR="00356FFC" w:rsidRPr="00356FFC" w14:paraId="6F4D3824" w14:textId="77777777" w:rsidTr="00356FFC">
        <w:trPr>
          <w:trHeight w:val="290"/>
        </w:trPr>
        <w:tc>
          <w:tcPr>
            <w:tcW w:w="2248" w:type="dxa"/>
            <w:noWrap/>
            <w:hideMark/>
          </w:tcPr>
          <w:p w14:paraId="7E6DBFDF" w14:textId="77777777" w:rsidR="00356FFC" w:rsidRPr="00356FFC" w:rsidRDefault="00356FFC">
            <w:pPr>
              <w:rPr>
                <w:sz w:val="18"/>
                <w:szCs w:val="16"/>
              </w:rPr>
            </w:pPr>
            <w:r w:rsidRPr="00356FFC">
              <w:rPr>
                <w:sz w:val="18"/>
                <w:szCs w:val="16"/>
              </w:rPr>
              <w:t>Astrea Academy Sheffield</w:t>
            </w:r>
          </w:p>
        </w:tc>
        <w:tc>
          <w:tcPr>
            <w:tcW w:w="1037" w:type="dxa"/>
            <w:noWrap/>
            <w:hideMark/>
          </w:tcPr>
          <w:p w14:paraId="5366C2C0" w14:textId="77777777" w:rsidR="00356FFC" w:rsidRPr="00356FFC" w:rsidRDefault="00356FFC">
            <w:pPr>
              <w:rPr>
                <w:sz w:val="18"/>
                <w:szCs w:val="16"/>
              </w:rPr>
            </w:pPr>
            <w:r w:rsidRPr="00356FFC">
              <w:rPr>
                <w:sz w:val="18"/>
                <w:szCs w:val="16"/>
              </w:rPr>
              <w:t>Sheffield</w:t>
            </w:r>
          </w:p>
        </w:tc>
        <w:tc>
          <w:tcPr>
            <w:tcW w:w="1345" w:type="dxa"/>
            <w:noWrap/>
            <w:hideMark/>
          </w:tcPr>
          <w:p w14:paraId="284A1997" w14:textId="77777777" w:rsidR="00356FFC" w:rsidRPr="00356FFC" w:rsidRDefault="00356FFC" w:rsidP="00356FFC">
            <w:pPr>
              <w:rPr>
                <w:sz w:val="18"/>
                <w:szCs w:val="16"/>
              </w:rPr>
            </w:pPr>
            <w:r w:rsidRPr="00356FFC">
              <w:rPr>
                <w:sz w:val="18"/>
                <w:szCs w:val="16"/>
              </w:rPr>
              <w:t>540</w:t>
            </w:r>
          </w:p>
        </w:tc>
        <w:tc>
          <w:tcPr>
            <w:tcW w:w="973" w:type="dxa"/>
            <w:noWrap/>
            <w:hideMark/>
          </w:tcPr>
          <w:p w14:paraId="3DC48787" w14:textId="77777777" w:rsidR="00356FFC" w:rsidRPr="00356FFC" w:rsidRDefault="00356FFC">
            <w:pPr>
              <w:rPr>
                <w:sz w:val="18"/>
                <w:szCs w:val="16"/>
              </w:rPr>
            </w:pPr>
            <w:r w:rsidRPr="00356FFC">
              <w:rPr>
                <w:sz w:val="18"/>
                <w:szCs w:val="16"/>
              </w:rPr>
              <w:t>8 &amp; 9 &amp; 10</w:t>
            </w:r>
          </w:p>
        </w:tc>
        <w:tc>
          <w:tcPr>
            <w:tcW w:w="973" w:type="dxa"/>
            <w:noWrap/>
            <w:hideMark/>
          </w:tcPr>
          <w:p w14:paraId="37901F6F" w14:textId="77777777" w:rsidR="00356FFC" w:rsidRPr="00356FFC" w:rsidRDefault="00356FFC" w:rsidP="00356FFC">
            <w:pPr>
              <w:rPr>
                <w:sz w:val="18"/>
                <w:szCs w:val="16"/>
              </w:rPr>
            </w:pPr>
            <w:r w:rsidRPr="00356FFC">
              <w:rPr>
                <w:sz w:val="18"/>
                <w:szCs w:val="16"/>
              </w:rPr>
              <w:t>3</w:t>
            </w:r>
          </w:p>
        </w:tc>
        <w:tc>
          <w:tcPr>
            <w:tcW w:w="1496" w:type="dxa"/>
            <w:noWrap/>
            <w:hideMark/>
          </w:tcPr>
          <w:p w14:paraId="2F12B38D" w14:textId="77777777" w:rsidR="00356FFC" w:rsidRPr="00356FFC" w:rsidRDefault="00356FFC">
            <w:pPr>
              <w:rPr>
                <w:sz w:val="18"/>
                <w:szCs w:val="16"/>
              </w:rPr>
            </w:pPr>
            <w:r w:rsidRPr="00356FFC">
              <w:rPr>
                <w:sz w:val="18"/>
                <w:szCs w:val="16"/>
              </w:rPr>
              <w:t>Whole cohorts (180)</w:t>
            </w:r>
          </w:p>
        </w:tc>
        <w:tc>
          <w:tcPr>
            <w:tcW w:w="712" w:type="dxa"/>
            <w:noWrap/>
            <w:hideMark/>
          </w:tcPr>
          <w:p w14:paraId="7B7EF3F9" w14:textId="77777777" w:rsidR="00356FFC" w:rsidRPr="00356FFC" w:rsidRDefault="00356FFC" w:rsidP="00356FFC">
            <w:pPr>
              <w:rPr>
                <w:sz w:val="18"/>
                <w:szCs w:val="16"/>
              </w:rPr>
            </w:pPr>
            <w:r w:rsidRPr="00356FFC">
              <w:rPr>
                <w:sz w:val="18"/>
                <w:szCs w:val="16"/>
              </w:rPr>
              <w:t>41.45</w:t>
            </w:r>
          </w:p>
        </w:tc>
        <w:tc>
          <w:tcPr>
            <w:tcW w:w="965" w:type="dxa"/>
            <w:noWrap/>
            <w:hideMark/>
          </w:tcPr>
          <w:p w14:paraId="506289CC" w14:textId="77777777" w:rsidR="00356FFC" w:rsidRPr="00356FFC" w:rsidRDefault="00356FFC" w:rsidP="00356FFC">
            <w:pPr>
              <w:rPr>
                <w:sz w:val="18"/>
                <w:szCs w:val="16"/>
              </w:rPr>
            </w:pPr>
            <w:r w:rsidRPr="00356FFC">
              <w:rPr>
                <w:sz w:val="18"/>
                <w:szCs w:val="16"/>
              </w:rPr>
              <w:t>8</w:t>
            </w:r>
          </w:p>
        </w:tc>
      </w:tr>
      <w:tr w:rsidR="00356FFC" w:rsidRPr="00356FFC" w14:paraId="153D675F" w14:textId="77777777" w:rsidTr="00356FFC">
        <w:trPr>
          <w:trHeight w:val="290"/>
        </w:trPr>
        <w:tc>
          <w:tcPr>
            <w:tcW w:w="2248" w:type="dxa"/>
            <w:noWrap/>
            <w:hideMark/>
          </w:tcPr>
          <w:p w14:paraId="006F9F8A" w14:textId="77777777" w:rsidR="00356FFC" w:rsidRPr="00356FFC" w:rsidRDefault="00356FFC">
            <w:pPr>
              <w:rPr>
                <w:sz w:val="18"/>
                <w:szCs w:val="16"/>
              </w:rPr>
            </w:pPr>
            <w:r w:rsidRPr="00356FFC">
              <w:rPr>
                <w:sz w:val="18"/>
                <w:szCs w:val="16"/>
              </w:rPr>
              <w:t>Handsworth Grange Community Sports College</w:t>
            </w:r>
          </w:p>
        </w:tc>
        <w:tc>
          <w:tcPr>
            <w:tcW w:w="1037" w:type="dxa"/>
            <w:noWrap/>
            <w:hideMark/>
          </w:tcPr>
          <w:p w14:paraId="55481852" w14:textId="77777777" w:rsidR="00356FFC" w:rsidRPr="00356FFC" w:rsidRDefault="00356FFC">
            <w:pPr>
              <w:rPr>
                <w:sz w:val="18"/>
                <w:szCs w:val="16"/>
              </w:rPr>
            </w:pPr>
            <w:r w:rsidRPr="00356FFC">
              <w:rPr>
                <w:sz w:val="18"/>
                <w:szCs w:val="16"/>
              </w:rPr>
              <w:t>Sheffield</w:t>
            </w:r>
          </w:p>
        </w:tc>
        <w:tc>
          <w:tcPr>
            <w:tcW w:w="1345" w:type="dxa"/>
            <w:noWrap/>
            <w:hideMark/>
          </w:tcPr>
          <w:p w14:paraId="49D9DB8E" w14:textId="77777777" w:rsidR="00356FFC" w:rsidRPr="00356FFC" w:rsidRDefault="00356FFC" w:rsidP="00356FFC">
            <w:pPr>
              <w:rPr>
                <w:sz w:val="18"/>
                <w:szCs w:val="16"/>
              </w:rPr>
            </w:pPr>
            <w:r w:rsidRPr="00356FFC">
              <w:rPr>
                <w:sz w:val="18"/>
                <w:szCs w:val="16"/>
              </w:rPr>
              <w:t>540</w:t>
            </w:r>
          </w:p>
        </w:tc>
        <w:tc>
          <w:tcPr>
            <w:tcW w:w="973" w:type="dxa"/>
            <w:noWrap/>
            <w:hideMark/>
          </w:tcPr>
          <w:p w14:paraId="45C8ACC1" w14:textId="77777777" w:rsidR="00356FFC" w:rsidRPr="00356FFC" w:rsidRDefault="00356FFC">
            <w:pPr>
              <w:rPr>
                <w:sz w:val="18"/>
                <w:szCs w:val="16"/>
              </w:rPr>
            </w:pPr>
            <w:r w:rsidRPr="00356FFC">
              <w:rPr>
                <w:sz w:val="18"/>
                <w:szCs w:val="16"/>
              </w:rPr>
              <w:t>8 &amp; 9</w:t>
            </w:r>
          </w:p>
        </w:tc>
        <w:tc>
          <w:tcPr>
            <w:tcW w:w="973" w:type="dxa"/>
            <w:noWrap/>
            <w:hideMark/>
          </w:tcPr>
          <w:p w14:paraId="3E983D9B" w14:textId="77777777" w:rsidR="00356FFC" w:rsidRPr="00356FFC" w:rsidRDefault="00356FFC" w:rsidP="00356FFC">
            <w:pPr>
              <w:rPr>
                <w:sz w:val="18"/>
                <w:szCs w:val="16"/>
              </w:rPr>
            </w:pPr>
            <w:r w:rsidRPr="00356FFC">
              <w:rPr>
                <w:sz w:val="18"/>
                <w:szCs w:val="16"/>
              </w:rPr>
              <w:t>2</w:t>
            </w:r>
          </w:p>
        </w:tc>
        <w:tc>
          <w:tcPr>
            <w:tcW w:w="1496" w:type="dxa"/>
            <w:noWrap/>
            <w:hideMark/>
          </w:tcPr>
          <w:p w14:paraId="718046D0" w14:textId="77777777" w:rsidR="00356FFC" w:rsidRPr="00356FFC" w:rsidRDefault="00356FFC">
            <w:pPr>
              <w:rPr>
                <w:sz w:val="18"/>
                <w:szCs w:val="16"/>
              </w:rPr>
            </w:pPr>
            <w:r w:rsidRPr="00356FFC">
              <w:rPr>
                <w:sz w:val="18"/>
                <w:szCs w:val="16"/>
              </w:rPr>
              <w:t>Whole cohorts (180)</w:t>
            </w:r>
          </w:p>
        </w:tc>
        <w:tc>
          <w:tcPr>
            <w:tcW w:w="712" w:type="dxa"/>
            <w:noWrap/>
            <w:hideMark/>
          </w:tcPr>
          <w:p w14:paraId="61297BCB" w14:textId="77777777" w:rsidR="00356FFC" w:rsidRPr="00356FFC" w:rsidRDefault="00356FFC" w:rsidP="00356FFC">
            <w:pPr>
              <w:rPr>
                <w:sz w:val="18"/>
                <w:szCs w:val="16"/>
              </w:rPr>
            </w:pPr>
            <w:r w:rsidRPr="00356FFC">
              <w:rPr>
                <w:sz w:val="18"/>
                <w:szCs w:val="16"/>
              </w:rPr>
              <w:t>24.74</w:t>
            </w:r>
          </w:p>
        </w:tc>
        <w:tc>
          <w:tcPr>
            <w:tcW w:w="965" w:type="dxa"/>
            <w:noWrap/>
            <w:hideMark/>
          </w:tcPr>
          <w:p w14:paraId="0F7EF9AF" w14:textId="77777777" w:rsidR="00356FFC" w:rsidRPr="00356FFC" w:rsidRDefault="00356FFC" w:rsidP="00356FFC">
            <w:pPr>
              <w:rPr>
                <w:sz w:val="18"/>
                <w:szCs w:val="16"/>
              </w:rPr>
            </w:pPr>
            <w:r w:rsidRPr="00356FFC">
              <w:rPr>
                <w:sz w:val="18"/>
                <w:szCs w:val="16"/>
              </w:rPr>
              <w:t>35</w:t>
            </w:r>
          </w:p>
        </w:tc>
      </w:tr>
      <w:tr w:rsidR="00356FFC" w:rsidRPr="00356FFC" w14:paraId="35CC2108" w14:textId="77777777" w:rsidTr="00356FFC">
        <w:trPr>
          <w:trHeight w:val="290"/>
        </w:trPr>
        <w:tc>
          <w:tcPr>
            <w:tcW w:w="2248" w:type="dxa"/>
            <w:noWrap/>
            <w:hideMark/>
          </w:tcPr>
          <w:p w14:paraId="6FB37536" w14:textId="77777777" w:rsidR="00356FFC" w:rsidRPr="00356FFC" w:rsidRDefault="00356FFC">
            <w:pPr>
              <w:rPr>
                <w:sz w:val="18"/>
                <w:szCs w:val="16"/>
              </w:rPr>
            </w:pPr>
            <w:r w:rsidRPr="00356FFC">
              <w:rPr>
                <w:sz w:val="18"/>
                <w:szCs w:val="16"/>
              </w:rPr>
              <w:t>Astrea Academy Dearne</w:t>
            </w:r>
          </w:p>
        </w:tc>
        <w:tc>
          <w:tcPr>
            <w:tcW w:w="1037" w:type="dxa"/>
            <w:noWrap/>
            <w:hideMark/>
          </w:tcPr>
          <w:p w14:paraId="52A48051" w14:textId="77777777" w:rsidR="00356FFC" w:rsidRPr="00356FFC" w:rsidRDefault="00356FFC">
            <w:pPr>
              <w:rPr>
                <w:sz w:val="18"/>
                <w:szCs w:val="16"/>
              </w:rPr>
            </w:pPr>
            <w:r w:rsidRPr="00356FFC">
              <w:rPr>
                <w:sz w:val="18"/>
                <w:szCs w:val="16"/>
              </w:rPr>
              <w:t>Barnsley</w:t>
            </w:r>
          </w:p>
        </w:tc>
        <w:tc>
          <w:tcPr>
            <w:tcW w:w="1345" w:type="dxa"/>
            <w:noWrap/>
            <w:hideMark/>
          </w:tcPr>
          <w:p w14:paraId="0BDB8C41" w14:textId="77777777" w:rsidR="00356FFC" w:rsidRPr="00356FFC" w:rsidRDefault="00356FFC" w:rsidP="00356FFC">
            <w:pPr>
              <w:rPr>
                <w:sz w:val="18"/>
                <w:szCs w:val="16"/>
              </w:rPr>
            </w:pPr>
            <w:r w:rsidRPr="00356FFC">
              <w:rPr>
                <w:sz w:val="18"/>
                <w:szCs w:val="16"/>
              </w:rPr>
              <w:t>473</w:t>
            </w:r>
          </w:p>
        </w:tc>
        <w:tc>
          <w:tcPr>
            <w:tcW w:w="973" w:type="dxa"/>
            <w:noWrap/>
            <w:hideMark/>
          </w:tcPr>
          <w:p w14:paraId="00A05184" w14:textId="77777777" w:rsidR="00356FFC" w:rsidRPr="00356FFC" w:rsidRDefault="00356FFC">
            <w:pPr>
              <w:rPr>
                <w:sz w:val="18"/>
                <w:szCs w:val="16"/>
              </w:rPr>
            </w:pPr>
            <w:r w:rsidRPr="00356FFC">
              <w:rPr>
                <w:sz w:val="18"/>
                <w:szCs w:val="16"/>
              </w:rPr>
              <w:t>8 &amp; 9</w:t>
            </w:r>
          </w:p>
        </w:tc>
        <w:tc>
          <w:tcPr>
            <w:tcW w:w="973" w:type="dxa"/>
            <w:noWrap/>
            <w:hideMark/>
          </w:tcPr>
          <w:p w14:paraId="2163D566" w14:textId="77777777" w:rsidR="00356FFC" w:rsidRPr="00356FFC" w:rsidRDefault="00356FFC" w:rsidP="00356FFC">
            <w:pPr>
              <w:rPr>
                <w:sz w:val="18"/>
                <w:szCs w:val="16"/>
              </w:rPr>
            </w:pPr>
            <w:r w:rsidRPr="00356FFC">
              <w:rPr>
                <w:sz w:val="18"/>
                <w:szCs w:val="16"/>
              </w:rPr>
              <w:t>2</w:t>
            </w:r>
          </w:p>
        </w:tc>
        <w:tc>
          <w:tcPr>
            <w:tcW w:w="1496" w:type="dxa"/>
            <w:noWrap/>
            <w:hideMark/>
          </w:tcPr>
          <w:p w14:paraId="0DFE767C" w14:textId="77777777" w:rsidR="00356FFC" w:rsidRPr="00356FFC" w:rsidRDefault="00356FFC">
            <w:pPr>
              <w:rPr>
                <w:sz w:val="18"/>
                <w:szCs w:val="16"/>
              </w:rPr>
            </w:pPr>
            <w:r w:rsidRPr="00356FFC">
              <w:rPr>
                <w:sz w:val="18"/>
                <w:szCs w:val="16"/>
              </w:rPr>
              <w:t>Whole cohorts (Y8: 242, Y9: 231)</w:t>
            </w:r>
          </w:p>
        </w:tc>
        <w:tc>
          <w:tcPr>
            <w:tcW w:w="712" w:type="dxa"/>
            <w:noWrap/>
            <w:hideMark/>
          </w:tcPr>
          <w:p w14:paraId="76143C83" w14:textId="77777777" w:rsidR="00356FFC" w:rsidRPr="00356FFC" w:rsidRDefault="00356FFC" w:rsidP="00356FFC">
            <w:pPr>
              <w:rPr>
                <w:sz w:val="18"/>
                <w:szCs w:val="16"/>
              </w:rPr>
            </w:pPr>
            <w:r w:rsidRPr="00356FFC">
              <w:rPr>
                <w:sz w:val="18"/>
                <w:szCs w:val="16"/>
              </w:rPr>
              <w:t>31.88</w:t>
            </w:r>
          </w:p>
        </w:tc>
        <w:tc>
          <w:tcPr>
            <w:tcW w:w="965" w:type="dxa"/>
            <w:noWrap/>
            <w:hideMark/>
          </w:tcPr>
          <w:p w14:paraId="01625E66" w14:textId="77777777" w:rsidR="00356FFC" w:rsidRPr="00356FFC" w:rsidRDefault="00356FFC" w:rsidP="00356FFC">
            <w:pPr>
              <w:rPr>
                <w:sz w:val="18"/>
                <w:szCs w:val="16"/>
              </w:rPr>
            </w:pPr>
            <w:r w:rsidRPr="00356FFC">
              <w:rPr>
                <w:sz w:val="18"/>
                <w:szCs w:val="16"/>
              </w:rPr>
              <w:t>17</w:t>
            </w:r>
          </w:p>
        </w:tc>
      </w:tr>
      <w:tr w:rsidR="00356FFC" w:rsidRPr="00356FFC" w14:paraId="63C45FB9" w14:textId="77777777" w:rsidTr="00356FFC">
        <w:trPr>
          <w:trHeight w:val="290"/>
        </w:trPr>
        <w:tc>
          <w:tcPr>
            <w:tcW w:w="2248" w:type="dxa"/>
            <w:noWrap/>
            <w:hideMark/>
          </w:tcPr>
          <w:p w14:paraId="731C0FAA" w14:textId="77777777" w:rsidR="00356FFC" w:rsidRPr="00356FFC" w:rsidRDefault="00356FFC">
            <w:pPr>
              <w:rPr>
                <w:sz w:val="18"/>
                <w:szCs w:val="16"/>
              </w:rPr>
            </w:pPr>
            <w:r w:rsidRPr="00356FFC">
              <w:rPr>
                <w:sz w:val="18"/>
                <w:szCs w:val="16"/>
              </w:rPr>
              <w:t xml:space="preserve">De </w:t>
            </w:r>
            <w:proofErr w:type="spellStart"/>
            <w:r w:rsidRPr="00356FFC">
              <w:rPr>
                <w:sz w:val="18"/>
                <w:szCs w:val="16"/>
              </w:rPr>
              <w:t>Warenne</w:t>
            </w:r>
            <w:proofErr w:type="spellEnd"/>
            <w:r w:rsidRPr="00356FFC">
              <w:rPr>
                <w:sz w:val="18"/>
                <w:szCs w:val="16"/>
              </w:rPr>
              <w:t xml:space="preserve"> Academy</w:t>
            </w:r>
          </w:p>
        </w:tc>
        <w:tc>
          <w:tcPr>
            <w:tcW w:w="1037" w:type="dxa"/>
            <w:noWrap/>
            <w:hideMark/>
          </w:tcPr>
          <w:p w14:paraId="1691D74F" w14:textId="77777777" w:rsidR="00356FFC" w:rsidRPr="00356FFC" w:rsidRDefault="00356FFC">
            <w:pPr>
              <w:rPr>
                <w:sz w:val="18"/>
                <w:szCs w:val="16"/>
              </w:rPr>
            </w:pPr>
            <w:r w:rsidRPr="00356FFC">
              <w:rPr>
                <w:sz w:val="18"/>
                <w:szCs w:val="16"/>
              </w:rPr>
              <w:t>Doncaster</w:t>
            </w:r>
          </w:p>
        </w:tc>
        <w:tc>
          <w:tcPr>
            <w:tcW w:w="1345" w:type="dxa"/>
            <w:noWrap/>
            <w:hideMark/>
          </w:tcPr>
          <w:p w14:paraId="73FDB090" w14:textId="77777777" w:rsidR="00356FFC" w:rsidRPr="00356FFC" w:rsidRDefault="00356FFC" w:rsidP="00356FFC">
            <w:pPr>
              <w:rPr>
                <w:sz w:val="18"/>
                <w:szCs w:val="16"/>
              </w:rPr>
            </w:pPr>
            <w:r w:rsidRPr="00356FFC">
              <w:rPr>
                <w:sz w:val="18"/>
                <w:szCs w:val="16"/>
              </w:rPr>
              <w:t>289</w:t>
            </w:r>
          </w:p>
        </w:tc>
        <w:tc>
          <w:tcPr>
            <w:tcW w:w="973" w:type="dxa"/>
            <w:noWrap/>
            <w:hideMark/>
          </w:tcPr>
          <w:p w14:paraId="666B6D5C" w14:textId="77777777" w:rsidR="00356FFC" w:rsidRPr="00356FFC" w:rsidRDefault="00356FFC">
            <w:pPr>
              <w:rPr>
                <w:sz w:val="18"/>
                <w:szCs w:val="16"/>
              </w:rPr>
            </w:pPr>
            <w:r w:rsidRPr="00356FFC">
              <w:rPr>
                <w:sz w:val="18"/>
                <w:szCs w:val="16"/>
              </w:rPr>
              <w:t>8 &amp; 9</w:t>
            </w:r>
          </w:p>
        </w:tc>
        <w:tc>
          <w:tcPr>
            <w:tcW w:w="973" w:type="dxa"/>
            <w:noWrap/>
            <w:hideMark/>
          </w:tcPr>
          <w:p w14:paraId="424F55BD" w14:textId="77777777" w:rsidR="00356FFC" w:rsidRPr="00356FFC" w:rsidRDefault="00356FFC" w:rsidP="00356FFC">
            <w:pPr>
              <w:rPr>
                <w:sz w:val="18"/>
                <w:szCs w:val="16"/>
              </w:rPr>
            </w:pPr>
            <w:r w:rsidRPr="00356FFC">
              <w:rPr>
                <w:sz w:val="18"/>
                <w:szCs w:val="16"/>
              </w:rPr>
              <w:t>2</w:t>
            </w:r>
          </w:p>
        </w:tc>
        <w:tc>
          <w:tcPr>
            <w:tcW w:w="1496" w:type="dxa"/>
            <w:noWrap/>
            <w:hideMark/>
          </w:tcPr>
          <w:p w14:paraId="7898FC0A" w14:textId="77777777" w:rsidR="00356FFC" w:rsidRPr="00356FFC" w:rsidRDefault="00356FFC">
            <w:pPr>
              <w:rPr>
                <w:sz w:val="18"/>
                <w:szCs w:val="16"/>
              </w:rPr>
            </w:pPr>
            <w:r w:rsidRPr="00356FFC">
              <w:rPr>
                <w:sz w:val="18"/>
                <w:szCs w:val="16"/>
              </w:rPr>
              <w:t>Whole cohorts (y8: 151, y9: 138)</w:t>
            </w:r>
          </w:p>
        </w:tc>
        <w:tc>
          <w:tcPr>
            <w:tcW w:w="712" w:type="dxa"/>
            <w:noWrap/>
            <w:hideMark/>
          </w:tcPr>
          <w:p w14:paraId="2009F74F" w14:textId="77777777" w:rsidR="00356FFC" w:rsidRPr="00356FFC" w:rsidRDefault="00356FFC" w:rsidP="00356FFC">
            <w:pPr>
              <w:rPr>
                <w:sz w:val="18"/>
                <w:szCs w:val="16"/>
              </w:rPr>
            </w:pPr>
            <w:r w:rsidRPr="00356FFC">
              <w:rPr>
                <w:sz w:val="18"/>
                <w:szCs w:val="16"/>
              </w:rPr>
              <w:t>27.56</w:t>
            </w:r>
          </w:p>
        </w:tc>
        <w:tc>
          <w:tcPr>
            <w:tcW w:w="965" w:type="dxa"/>
            <w:noWrap/>
            <w:hideMark/>
          </w:tcPr>
          <w:p w14:paraId="396145ED" w14:textId="77777777" w:rsidR="00356FFC" w:rsidRPr="00356FFC" w:rsidRDefault="00356FFC" w:rsidP="00356FFC">
            <w:pPr>
              <w:rPr>
                <w:sz w:val="18"/>
                <w:szCs w:val="16"/>
              </w:rPr>
            </w:pPr>
            <w:r w:rsidRPr="00356FFC">
              <w:rPr>
                <w:sz w:val="18"/>
                <w:szCs w:val="16"/>
              </w:rPr>
              <w:t>25</w:t>
            </w:r>
          </w:p>
        </w:tc>
      </w:tr>
      <w:tr w:rsidR="00356FFC" w:rsidRPr="00356FFC" w14:paraId="76155BA9" w14:textId="77777777" w:rsidTr="00356FFC">
        <w:trPr>
          <w:trHeight w:val="290"/>
        </w:trPr>
        <w:tc>
          <w:tcPr>
            <w:tcW w:w="2248" w:type="dxa"/>
            <w:noWrap/>
            <w:hideMark/>
          </w:tcPr>
          <w:p w14:paraId="7F99391C" w14:textId="77777777" w:rsidR="00356FFC" w:rsidRPr="00356FFC" w:rsidRDefault="00356FFC">
            <w:pPr>
              <w:rPr>
                <w:sz w:val="18"/>
                <w:szCs w:val="16"/>
              </w:rPr>
            </w:pPr>
            <w:r w:rsidRPr="00356FFC">
              <w:rPr>
                <w:sz w:val="18"/>
                <w:szCs w:val="16"/>
              </w:rPr>
              <w:t>Outwood Academy Carlton</w:t>
            </w:r>
          </w:p>
        </w:tc>
        <w:tc>
          <w:tcPr>
            <w:tcW w:w="1037" w:type="dxa"/>
            <w:noWrap/>
            <w:hideMark/>
          </w:tcPr>
          <w:p w14:paraId="3430DF82" w14:textId="77777777" w:rsidR="00356FFC" w:rsidRPr="00356FFC" w:rsidRDefault="00356FFC">
            <w:pPr>
              <w:rPr>
                <w:sz w:val="18"/>
                <w:szCs w:val="16"/>
              </w:rPr>
            </w:pPr>
            <w:r w:rsidRPr="00356FFC">
              <w:rPr>
                <w:sz w:val="18"/>
                <w:szCs w:val="16"/>
              </w:rPr>
              <w:t>Barnsley</w:t>
            </w:r>
          </w:p>
        </w:tc>
        <w:tc>
          <w:tcPr>
            <w:tcW w:w="1345" w:type="dxa"/>
            <w:noWrap/>
            <w:hideMark/>
          </w:tcPr>
          <w:p w14:paraId="51FB4D46" w14:textId="77777777" w:rsidR="00356FFC" w:rsidRPr="00356FFC" w:rsidRDefault="00356FFC" w:rsidP="00356FFC">
            <w:pPr>
              <w:rPr>
                <w:sz w:val="18"/>
                <w:szCs w:val="16"/>
              </w:rPr>
            </w:pPr>
            <w:r w:rsidRPr="00356FFC">
              <w:rPr>
                <w:sz w:val="18"/>
                <w:szCs w:val="16"/>
              </w:rPr>
              <w:t>120</w:t>
            </w:r>
          </w:p>
        </w:tc>
        <w:tc>
          <w:tcPr>
            <w:tcW w:w="973" w:type="dxa"/>
            <w:noWrap/>
            <w:hideMark/>
          </w:tcPr>
          <w:p w14:paraId="30D06879" w14:textId="77777777" w:rsidR="00356FFC" w:rsidRPr="00356FFC" w:rsidRDefault="00356FFC">
            <w:pPr>
              <w:rPr>
                <w:sz w:val="18"/>
                <w:szCs w:val="16"/>
              </w:rPr>
            </w:pPr>
            <w:r w:rsidRPr="00356FFC">
              <w:rPr>
                <w:sz w:val="18"/>
                <w:szCs w:val="16"/>
              </w:rPr>
              <w:t>8 &amp; 9</w:t>
            </w:r>
          </w:p>
        </w:tc>
        <w:tc>
          <w:tcPr>
            <w:tcW w:w="973" w:type="dxa"/>
            <w:noWrap/>
            <w:hideMark/>
          </w:tcPr>
          <w:p w14:paraId="4644AEF7" w14:textId="77777777" w:rsidR="00356FFC" w:rsidRPr="00356FFC" w:rsidRDefault="00356FFC" w:rsidP="00356FFC">
            <w:pPr>
              <w:rPr>
                <w:sz w:val="18"/>
                <w:szCs w:val="16"/>
              </w:rPr>
            </w:pPr>
            <w:r w:rsidRPr="00356FFC">
              <w:rPr>
                <w:sz w:val="18"/>
                <w:szCs w:val="16"/>
              </w:rPr>
              <w:t>2</w:t>
            </w:r>
          </w:p>
        </w:tc>
        <w:tc>
          <w:tcPr>
            <w:tcW w:w="1496" w:type="dxa"/>
            <w:noWrap/>
            <w:hideMark/>
          </w:tcPr>
          <w:p w14:paraId="53F91EBC" w14:textId="77777777" w:rsidR="00356FFC" w:rsidRPr="00356FFC" w:rsidRDefault="00356FFC">
            <w:pPr>
              <w:rPr>
                <w:sz w:val="18"/>
                <w:szCs w:val="16"/>
              </w:rPr>
            </w:pPr>
            <w:r w:rsidRPr="00356FFC">
              <w:rPr>
                <w:sz w:val="18"/>
                <w:szCs w:val="16"/>
              </w:rPr>
              <w:t>Targeted groups (Y8: 60, Y9:60)</w:t>
            </w:r>
          </w:p>
        </w:tc>
        <w:tc>
          <w:tcPr>
            <w:tcW w:w="712" w:type="dxa"/>
            <w:noWrap/>
            <w:hideMark/>
          </w:tcPr>
          <w:p w14:paraId="171CE672" w14:textId="77777777" w:rsidR="00356FFC" w:rsidRPr="00356FFC" w:rsidRDefault="00356FFC" w:rsidP="00356FFC">
            <w:pPr>
              <w:rPr>
                <w:sz w:val="18"/>
                <w:szCs w:val="16"/>
              </w:rPr>
            </w:pPr>
            <w:r w:rsidRPr="00356FFC">
              <w:rPr>
                <w:sz w:val="18"/>
                <w:szCs w:val="16"/>
              </w:rPr>
              <w:t>29.22</w:t>
            </w:r>
          </w:p>
        </w:tc>
        <w:tc>
          <w:tcPr>
            <w:tcW w:w="965" w:type="dxa"/>
            <w:noWrap/>
            <w:hideMark/>
          </w:tcPr>
          <w:p w14:paraId="4AC15637" w14:textId="77777777" w:rsidR="00356FFC" w:rsidRPr="00356FFC" w:rsidRDefault="00356FFC" w:rsidP="00356FFC">
            <w:pPr>
              <w:rPr>
                <w:sz w:val="18"/>
                <w:szCs w:val="16"/>
              </w:rPr>
            </w:pPr>
            <w:r w:rsidRPr="00356FFC">
              <w:rPr>
                <w:sz w:val="18"/>
                <w:szCs w:val="16"/>
              </w:rPr>
              <w:t>21</w:t>
            </w:r>
          </w:p>
        </w:tc>
      </w:tr>
      <w:tr w:rsidR="00356FFC" w:rsidRPr="00356FFC" w14:paraId="3E01F90A" w14:textId="77777777" w:rsidTr="00356FFC">
        <w:trPr>
          <w:trHeight w:val="290"/>
        </w:trPr>
        <w:tc>
          <w:tcPr>
            <w:tcW w:w="2248" w:type="dxa"/>
            <w:noWrap/>
            <w:hideMark/>
          </w:tcPr>
          <w:p w14:paraId="2C6A60E0" w14:textId="77777777" w:rsidR="00356FFC" w:rsidRPr="00356FFC" w:rsidRDefault="00356FFC">
            <w:pPr>
              <w:rPr>
                <w:sz w:val="18"/>
                <w:szCs w:val="16"/>
              </w:rPr>
            </w:pPr>
            <w:r w:rsidRPr="00356FFC">
              <w:rPr>
                <w:sz w:val="18"/>
                <w:szCs w:val="16"/>
              </w:rPr>
              <w:t>Outwood Academy Shafton</w:t>
            </w:r>
          </w:p>
        </w:tc>
        <w:tc>
          <w:tcPr>
            <w:tcW w:w="1037" w:type="dxa"/>
            <w:noWrap/>
            <w:hideMark/>
          </w:tcPr>
          <w:p w14:paraId="08133C3B" w14:textId="77777777" w:rsidR="00356FFC" w:rsidRPr="00356FFC" w:rsidRDefault="00356FFC">
            <w:pPr>
              <w:rPr>
                <w:sz w:val="18"/>
                <w:szCs w:val="16"/>
              </w:rPr>
            </w:pPr>
            <w:r w:rsidRPr="00356FFC">
              <w:rPr>
                <w:sz w:val="18"/>
                <w:szCs w:val="16"/>
              </w:rPr>
              <w:t>Barnsley</w:t>
            </w:r>
          </w:p>
        </w:tc>
        <w:tc>
          <w:tcPr>
            <w:tcW w:w="1345" w:type="dxa"/>
            <w:noWrap/>
            <w:hideMark/>
          </w:tcPr>
          <w:p w14:paraId="64FA6884" w14:textId="77777777" w:rsidR="00356FFC" w:rsidRPr="00356FFC" w:rsidRDefault="00356FFC" w:rsidP="00356FFC">
            <w:pPr>
              <w:rPr>
                <w:sz w:val="18"/>
                <w:szCs w:val="16"/>
              </w:rPr>
            </w:pPr>
            <w:r w:rsidRPr="00356FFC">
              <w:rPr>
                <w:sz w:val="18"/>
                <w:szCs w:val="16"/>
              </w:rPr>
              <w:t>120</w:t>
            </w:r>
          </w:p>
        </w:tc>
        <w:tc>
          <w:tcPr>
            <w:tcW w:w="973" w:type="dxa"/>
            <w:noWrap/>
            <w:hideMark/>
          </w:tcPr>
          <w:p w14:paraId="75887BEC" w14:textId="77777777" w:rsidR="00356FFC" w:rsidRPr="00356FFC" w:rsidRDefault="00356FFC">
            <w:pPr>
              <w:rPr>
                <w:sz w:val="18"/>
                <w:szCs w:val="16"/>
              </w:rPr>
            </w:pPr>
            <w:r w:rsidRPr="00356FFC">
              <w:rPr>
                <w:sz w:val="18"/>
                <w:szCs w:val="16"/>
              </w:rPr>
              <w:t>8 &amp; 9</w:t>
            </w:r>
          </w:p>
        </w:tc>
        <w:tc>
          <w:tcPr>
            <w:tcW w:w="973" w:type="dxa"/>
            <w:noWrap/>
            <w:hideMark/>
          </w:tcPr>
          <w:p w14:paraId="10070320" w14:textId="77777777" w:rsidR="00356FFC" w:rsidRPr="00356FFC" w:rsidRDefault="00356FFC" w:rsidP="00356FFC">
            <w:pPr>
              <w:rPr>
                <w:sz w:val="18"/>
                <w:szCs w:val="16"/>
              </w:rPr>
            </w:pPr>
            <w:r w:rsidRPr="00356FFC">
              <w:rPr>
                <w:sz w:val="18"/>
                <w:szCs w:val="16"/>
              </w:rPr>
              <w:t>2</w:t>
            </w:r>
          </w:p>
        </w:tc>
        <w:tc>
          <w:tcPr>
            <w:tcW w:w="1496" w:type="dxa"/>
            <w:noWrap/>
            <w:hideMark/>
          </w:tcPr>
          <w:p w14:paraId="780F95CC" w14:textId="77777777" w:rsidR="00356FFC" w:rsidRPr="00356FFC" w:rsidRDefault="00356FFC">
            <w:pPr>
              <w:rPr>
                <w:sz w:val="18"/>
                <w:szCs w:val="16"/>
              </w:rPr>
            </w:pPr>
            <w:r w:rsidRPr="00356FFC">
              <w:rPr>
                <w:sz w:val="18"/>
                <w:szCs w:val="16"/>
              </w:rPr>
              <w:t>Targeted Groups (Y8: 60, Y9: 60)</w:t>
            </w:r>
          </w:p>
        </w:tc>
        <w:tc>
          <w:tcPr>
            <w:tcW w:w="712" w:type="dxa"/>
            <w:noWrap/>
            <w:hideMark/>
          </w:tcPr>
          <w:p w14:paraId="08F2B5A3" w14:textId="77777777" w:rsidR="00356FFC" w:rsidRPr="00356FFC" w:rsidRDefault="00356FFC" w:rsidP="00356FFC">
            <w:pPr>
              <w:rPr>
                <w:sz w:val="18"/>
                <w:szCs w:val="16"/>
              </w:rPr>
            </w:pPr>
            <w:r w:rsidRPr="00356FFC">
              <w:rPr>
                <w:sz w:val="18"/>
                <w:szCs w:val="16"/>
              </w:rPr>
              <w:t>27.9</w:t>
            </w:r>
          </w:p>
        </w:tc>
        <w:tc>
          <w:tcPr>
            <w:tcW w:w="965" w:type="dxa"/>
            <w:noWrap/>
            <w:hideMark/>
          </w:tcPr>
          <w:p w14:paraId="622EF1E0" w14:textId="77777777" w:rsidR="00356FFC" w:rsidRPr="00356FFC" w:rsidRDefault="00356FFC" w:rsidP="00356FFC">
            <w:pPr>
              <w:rPr>
                <w:sz w:val="18"/>
                <w:szCs w:val="16"/>
              </w:rPr>
            </w:pPr>
            <w:r w:rsidRPr="00356FFC">
              <w:rPr>
                <w:sz w:val="18"/>
                <w:szCs w:val="16"/>
              </w:rPr>
              <w:t>24</w:t>
            </w:r>
          </w:p>
        </w:tc>
      </w:tr>
      <w:tr w:rsidR="00356FFC" w:rsidRPr="00356FFC" w14:paraId="081222D7" w14:textId="77777777" w:rsidTr="00356FFC">
        <w:trPr>
          <w:trHeight w:val="290"/>
        </w:trPr>
        <w:tc>
          <w:tcPr>
            <w:tcW w:w="2248" w:type="dxa"/>
            <w:noWrap/>
            <w:hideMark/>
          </w:tcPr>
          <w:p w14:paraId="6CBBC63A" w14:textId="77777777" w:rsidR="00356FFC" w:rsidRPr="00356FFC" w:rsidRDefault="00356FFC">
            <w:pPr>
              <w:rPr>
                <w:sz w:val="18"/>
                <w:szCs w:val="16"/>
              </w:rPr>
            </w:pPr>
            <w:r w:rsidRPr="00356FFC">
              <w:rPr>
                <w:sz w:val="18"/>
                <w:szCs w:val="16"/>
              </w:rPr>
              <w:t>Chaucer School</w:t>
            </w:r>
          </w:p>
        </w:tc>
        <w:tc>
          <w:tcPr>
            <w:tcW w:w="1037" w:type="dxa"/>
            <w:noWrap/>
            <w:hideMark/>
          </w:tcPr>
          <w:p w14:paraId="7AB097DA" w14:textId="77777777" w:rsidR="00356FFC" w:rsidRPr="00356FFC" w:rsidRDefault="00356FFC">
            <w:pPr>
              <w:rPr>
                <w:sz w:val="18"/>
                <w:szCs w:val="16"/>
              </w:rPr>
            </w:pPr>
            <w:r w:rsidRPr="00356FFC">
              <w:rPr>
                <w:sz w:val="18"/>
                <w:szCs w:val="16"/>
              </w:rPr>
              <w:t>Sheffield</w:t>
            </w:r>
          </w:p>
        </w:tc>
        <w:tc>
          <w:tcPr>
            <w:tcW w:w="1345" w:type="dxa"/>
            <w:noWrap/>
            <w:hideMark/>
          </w:tcPr>
          <w:p w14:paraId="63BE7EE7" w14:textId="77777777" w:rsidR="00356FFC" w:rsidRPr="00356FFC" w:rsidRDefault="00356FFC" w:rsidP="00356FFC">
            <w:pPr>
              <w:rPr>
                <w:sz w:val="18"/>
                <w:szCs w:val="16"/>
              </w:rPr>
            </w:pPr>
            <w:r w:rsidRPr="00356FFC">
              <w:rPr>
                <w:sz w:val="18"/>
                <w:szCs w:val="16"/>
              </w:rPr>
              <w:t>100</w:t>
            </w:r>
          </w:p>
        </w:tc>
        <w:tc>
          <w:tcPr>
            <w:tcW w:w="973" w:type="dxa"/>
            <w:noWrap/>
            <w:hideMark/>
          </w:tcPr>
          <w:p w14:paraId="1E1755BD" w14:textId="77777777" w:rsidR="00356FFC" w:rsidRPr="00356FFC" w:rsidRDefault="00356FFC">
            <w:pPr>
              <w:rPr>
                <w:sz w:val="18"/>
                <w:szCs w:val="16"/>
              </w:rPr>
            </w:pPr>
            <w:r w:rsidRPr="00356FFC">
              <w:rPr>
                <w:sz w:val="18"/>
                <w:szCs w:val="16"/>
              </w:rPr>
              <w:t>8 &amp; 9</w:t>
            </w:r>
          </w:p>
        </w:tc>
        <w:tc>
          <w:tcPr>
            <w:tcW w:w="973" w:type="dxa"/>
            <w:noWrap/>
            <w:hideMark/>
          </w:tcPr>
          <w:p w14:paraId="0040E3C5" w14:textId="77777777" w:rsidR="00356FFC" w:rsidRPr="00356FFC" w:rsidRDefault="00356FFC" w:rsidP="00356FFC">
            <w:pPr>
              <w:rPr>
                <w:sz w:val="18"/>
                <w:szCs w:val="16"/>
              </w:rPr>
            </w:pPr>
            <w:r w:rsidRPr="00356FFC">
              <w:rPr>
                <w:sz w:val="18"/>
                <w:szCs w:val="16"/>
              </w:rPr>
              <w:t>2</w:t>
            </w:r>
          </w:p>
        </w:tc>
        <w:tc>
          <w:tcPr>
            <w:tcW w:w="1496" w:type="dxa"/>
            <w:noWrap/>
            <w:hideMark/>
          </w:tcPr>
          <w:p w14:paraId="546EA135" w14:textId="77777777" w:rsidR="00356FFC" w:rsidRPr="00356FFC" w:rsidRDefault="00356FFC">
            <w:pPr>
              <w:rPr>
                <w:sz w:val="18"/>
                <w:szCs w:val="16"/>
              </w:rPr>
            </w:pPr>
            <w:r w:rsidRPr="00356FFC">
              <w:rPr>
                <w:sz w:val="18"/>
                <w:szCs w:val="16"/>
              </w:rPr>
              <w:t>Targeted groups (50)</w:t>
            </w:r>
          </w:p>
        </w:tc>
        <w:tc>
          <w:tcPr>
            <w:tcW w:w="712" w:type="dxa"/>
            <w:noWrap/>
            <w:hideMark/>
          </w:tcPr>
          <w:p w14:paraId="332B4147" w14:textId="77777777" w:rsidR="00356FFC" w:rsidRPr="00356FFC" w:rsidRDefault="00356FFC" w:rsidP="00356FFC">
            <w:pPr>
              <w:rPr>
                <w:sz w:val="18"/>
                <w:szCs w:val="16"/>
              </w:rPr>
            </w:pPr>
            <w:r w:rsidRPr="00356FFC">
              <w:rPr>
                <w:sz w:val="18"/>
                <w:szCs w:val="16"/>
              </w:rPr>
              <w:t>43.08</w:t>
            </w:r>
          </w:p>
        </w:tc>
        <w:tc>
          <w:tcPr>
            <w:tcW w:w="965" w:type="dxa"/>
            <w:noWrap/>
            <w:hideMark/>
          </w:tcPr>
          <w:p w14:paraId="1D740C8C" w14:textId="77777777" w:rsidR="00356FFC" w:rsidRPr="00356FFC" w:rsidRDefault="00356FFC" w:rsidP="00356FFC">
            <w:pPr>
              <w:rPr>
                <w:sz w:val="18"/>
                <w:szCs w:val="16"/>
              </w:rPr>
            </w:pPr>
            <w:r w:rsidRPr="00356FFC">
              <w:rPr>
                <w:sz w:val="18"/>
                <w:szCs w:val="16"/>
              </w:rPr>
              <w:t>4</w:t>
            </w:r>
          </w:p>
        </w:tc>
      </w:tr>
      <w:tr w:rsidR="00356FFC" w:rsidRPr="00356FFC" w14:paraId="6C975A38" w14:textId="77777777" w:rsidTr="00356FFC">
        <w:trPr>
          <w:trHeight w:val="290"/>
        </w:trPr>
        <w:tc>
          <w:tcPr>
            <w:tcW w:w="2248" w:type="dxa"/>
            <w:noWrap/>
            <w:hideMark/>
          </w:tcPr>
          <w:p w14:paraId="3ACF4CA0" w14:textId="77777777" w:rsidR="00356FFC" w:rsidRPr="00356FFC" w:rsidRDefault="00356FFC">
            <w:pPr>
              <w:rPr>
                <w:sz w:val="18"/>
                <w:szCs w:val="16"/>
              </w:rPr>
            </w:pPr>
            <w:r w:rsidRPr="00356FFC">
              <w:rPr>
                <w:sz w:val="18"/>
                <w:szCs w:val="16"/>
              </w:rPr>
              <w:t>Firth Park Academy</w:t>
            </w:r>
          </w:p>
        </w:tc>
        <w:tc>
          <w:tcPr>
            <w:tcW w:w="1037" w:type="dxa"/>
            <w:noWrap/>
            <w:hideMark/>
          </w:tcPr>
          <w:p w14:paraId="3DBB6AA5" w14:textId="77777777" w:rsidR="00356FFC" w:rsidRPr="00356FFC" w:rsidRDefault="00356FFC">
            <w:pPr>
              <w:rPr>
                <w:sz w:val="18"/>
                <w:szCs w:val="16"/>
              </w:rPr>
            </w:pPr>
            <w:r w:rsidRPr="00356FFC">
              <w:rPr>
                <w:sz w:val="18"/>
                <w:szCs w:val="16"/>
              </w:rPr>
              <w:t>Sheffield</w:t>
            </w:r>
          </w:p>
        </w:tc>
        <w:tc>
          <w:tcPr>
            <w:tcW w:w="1345" w:type="dxa"/>
            <w:noWrap/>
            <w:hideMark/>
          </w:tcPr>
          <w:p w14:paraId="59F71195" w14:textId="77777777" w:rsidR="00356FFC" w:rsidRPr="00356FFC" w:rsidRDefault="00356FFC" w:rsidP="00356FFC">
            <w:pPr>
              <w:rPr>
                <w:sz w:val="18"/>
                <w:szCs w:val="16"/>
              </w:rPr>
            </w:pPr>
            <w:r w:rsidRPr="00356FFC">
              <w:rPr>
                <w:sz w:val="18"/>
                <w:szCs w:val="16"/>
              </w:rPr>
              <w:t>100</w:t>
            </w:r>
          </w:p>
        </w:tc>
        <w:tc>
          <w:tcPr>
            <w:tcW w:w="973" w:type="dxa"/>
            <w:noWrap/>
            <w:hideMark/>
          </w:tcPr>
          <w:p w14:paraId="766A7291" w14:textId="77777777" w:rsidR="00356FFC" w:rsidRPr="00356FFC" w:rsidRDefault="00356FFC">
            <w:pPr>
              <w:rPr>
                <w:sz w:val="18"/>
                <w:szCs w:val="16"/>
              </w:rPr>
            </w:pPr>
            <w:r w:rsidRPr="00356FFC">
              <w:rPr>
                <w:sz w:val="18"/>
                <w:szCs w:val="16"/>
              </w:rPr>
              <w:t>8 &amp; 9</w:t>
            </w:r>
          </w:p>
        </w:tc>
        <w:tc>
          <w:tcPr>
            <w:tcW w:w="973" w:type="dxa"/>
            <w:noWrap/>
            <w:hideMark/>
          </w:tcPr>
          <w:p w14:paraId="6CBA2507" w14:textId="77777777" w:rsidR="00356FFC" w:rsidRPr="00356FFC" w:rsidRDefault="00356FFC" w:rsidP="00356FFC">
            <w:pPr>
              <w:rPr>
                <w:sz w:val="18"/>
                <w:szCs w:val="16"/>
              </w:rPr>
            </w:pPr>
            <w:r w:rsidRPr="00356FFC">
              <w:rPr>
                <w:sz w:val="18"/>
                <w:szCs w:val="16"/>
              </w:rPr>
              <w:t>2</w:t>
            </w:r>
          </w:p>
        </w:tc>
        <w:tc>
          <w:tcPr>
            <w:tcW w:w="1496" w:type="dxa"/>
            <w:noWrap/>
            <w:hideMark/>
          </w:tcPr>
          <w:p w14:paraId="3C2B5D3A" w14:textId="77777777" w:rsidR="00356FFC" w:rsidRPr="00356FFC" w:rsidRDefault="00356FFC">
            <w:pPr>
              <w:rPr>
                <w:sz w:val="18"/>
                <w:szCs w:val="16"/>
              </w:rPr>
            </w:pPr>
            <w:r w:rsidRPr="00356FFC">
              <w:rPr>
                <w:sz w:val="18"/>
                <w:szCs w:val="16"/>
              </w:rPr>
              <w:t>Targeted groups (50)</w:t>
            </w:r>
          </w:p>
        </w:tc>
        <w:tc>
          <w:tcPr>
            <w:tcW w:w="712" w:type="dxa"/>
            <w:noWrap/>
            <w:hideMark/>
          </w:tcPr>
          <w:p w14:paraId="66A45242" w14:textId="77777777" w:rsidR="00356FFC" w:rsidRPr="00356FFC" w:rsidRDefault="00356FFC" w:rsidP="00356FFC">
            <w:pPr>
              <w:rPr>
                <w:sz w:val="18"/>
                <w:szCs w:val="16"/>
              </w:rPr>
            </w:pPr>
            <w:r w:rsidRPr="00356FFC">
              <w:rPr>
                <w:sz w:val="18"/>
                <w:szCs w:val="16"/>
              </w:rPr>
              <w:t>42.96</w:t>
            </w:r>
          </w:p>
        </w:tc>
        <w:tc>
          <w:tcPr>
            <w:tcW w:w="965" w:type="dxa"/>
            <w:noWrap/>
            <w:hideMark/>
          </w:tcPr>
          <w:p w14:paraId="48F4A629" w14:textId="77777777" w:rsidR="00356FFC" w:rsidRPr="00356FFC" w:rsidRDefault="00356FFC" w:rsidP="00356FFC">
            <w:pPr>
              <w:rPr>
                <w:sz w:val="18"/>
                <w:szCs w:val="16"/>
              </w:rPr>
            </w:pPr>
            <w:r w:rsidRPr="00356FFC">
              <w:rPr>
                <w:sz w:val="18"/>
                <w:szCs w:val="16"/>
              </w:rPr>
              <w:t>6</w:t>
            </w:r>
          </w:p>
        </w:tc>
      </w:tr>
      <w:tr w:rsidR="00356FFC" w:rsidRPr="00356FFC" w14:paraId="0B534BA3" w14:textId="77777777" w:rsidTr="00356FFC">
        <w:trPr>
          <w:trHeight w:val="290"/>
        </w:trPr>
        <w:tc>
          <w:tcPr>
            <w:tcW w:w="2248" w:type="dxa"/>
            <w:noWrap/>
            <w:hideMark/>
          </w:tcPr>
          <w:p w14:paraId="056D02B2" w14:textId="77777777" w:rsidR="00356FFC" w:rsidRPr="00356FFC" w:rsidRDefault="00356FFC">
            <w:pPr>
              <w:rPr>
                <w:sz w:val="18"/>
                <w:szCs w:val="16"/>
              </w:rPr>
            </w:pPr>
            <w:r w:rsidRPr="00356FFC">
              <w:rPr>
                <w:sz w:val="18"/>
                <w:szCs w:val="16"/>
              </w:rPr>
              <w:t>Parkwood E-Act Academy</w:t>
            </w:r>
          </w:p>
        </w:tc>
        <w:tc>
          <w:tcPr>
            <w:tcW w:w="1037" w:type="dxa"/>
            <w:noWrap/>
            <w:hideMark/>
          </w:tcPr>
          <w:p w14:paraId="420D0CF4" w14:textId="77777777" w:rsidR="00356FFC" w:rsidRPr="00356FFC" w:rsidRDefault="00356FFC">
            <w:pPr>
              <w:rPr>
                <w:sz w:val="18"/>
                <w:szCs w:val="16"/>
              </w:rPr>
            </w:pPr>
            <w:r w:rsidRPr="00356FFC">
              <w:rPr>
                <w:sz w:val="18"/>
                <w:szCs w:val="16"/>
              </w:rPr>
              <w:t>Sheffield</w:t>
            </w:r>
          </w:p>
        </w:tc>
        <w:tc>
          <w:tcPr>
            <w:tcW w:w="1345" w:type="dxa"/>
            <w:noWrap/>
            <w:hideMark/>
          </w:tcPr>
          <w:p w14:paraId="09B6BF84" w14:textId="77777777" w:rsidR="00356FFC" w:rsidRPr="00356FFC" w:rsidRDefault="00356FFC" w:rsidP="00356FFC">
            <w:pPr>
              <w:rPr>
                <w:sz w:val="18"/>
                <w:szCs w:val="16"/>
              </w:rPr>
            </w:pPr>
            <w:r w:rsidRPr="00356FFC">
              <w:rPr>
                <w:sz w:val="18"/>
                <w:szCs w:val="16"/>
              </w:rPr>
              <w:t>100</w:t>
            </w:r>
          </w:p>
        </w:tc>
        <w:tc>
          <w:tcPr>
            <w:tcW w:w="973" w:type="dxa"/>
            <w:noWrap/>
            <w:hideMark/>
          </w:tcPr>
          <w:p w14:paraId="42DDDA62" w14:textId="77777777" w:rsidR="00356FFC" w:rsidRPr="00356FFC" w:rsidRDefault="00356FFC">
            <w:pPr>
              <w:rPr>
                <w:sz w:val="18"/>
                <w:szCs w:val="16"/>
              </w:rPr>
            </w:pPr>
            <w:r w:rsidRPr="00356FFC">
              <w:rPr>
                <w:sz w:val="18"/>
                <w:szCs w:val="16"/>
              </w:rPr>
              <w:t>8 &amp; 9</w:t>
            </w:r>
          </w:p>
        </w:tc>
        <w:tc>
          <w:tcPr>
            <w:tcW w:w="973" w:type="dxa"/>
            <w:noWrap/>
            <w:hideMark/>
          </w:tcPr>
          <w:p w14:paraId="540FBA9E" w14:textId="77777777" w:rsidR="00356FFC" w:rsidRPr="00356FFC" w:rsidRDefault="00356FFC" w:rsidP="00356FFC">
            <w:pPr>
              <w:rPr>
                <w:sz w:val="18"/>
                <w:szCs w:val="16"/>
              </w:rPr>
            </w:pPr>
            <w:r w:rsidRPr="00356FFC">
              <w:rPr>
                <w:sz w:val="18"/>
                <w:szCs w:val="16"/>
              </w:rPr>
              <w:t>2</w:t>
            </w:r>
          </w:p>
        </w:tc>
        <w:tc>
          <w:tcPr>
            <w:tcW w:w="1496" w:type="dxa"/>
            <w:noWrap/>
            <w:hideMark/>
          </w:tcPr>
          <w:p w14:paraId="7A771124" w14:textId="77777777" w:rsidR="00356FFC" w:rsidRPr="00356FFC" w:rsidRDefault="00356FFC">
            <w:pPr>
              <w:rPr>
                <w:sz w:val="18"/>
                <w:szCs w:val="16"/>
              </w:rPr>
            </w:pPr>
            <w:r w:rsidRPr="00356FFC">
              <w:rPr>
                <w:sz w:val="18"/>
                <w:szCs w:val="16"/>
              </w:rPr>
              <w:t>Targeted groups (50)</w:t>
            </w:r>
          </w:p>
        </w:tc>
        <w:tc>
          <w:tcPr>
            <w:tcW w:w="712" w:type="dxa"/>
            <w:noWrap/>
            <w:hideMark/>
          </w:tcPr>
          <w:p w14:paraId="44D998CD" w14:textId="77777777" w:rsidR="00356FFC" w:rsidRPr="00356FFC" w:rsidRDefault="00356FFC" w:rsidP="00356FFC">
            <w:pPr>
              <w:rPr>
                <w:sz w:val="18"/>
                <w:szCs w:val="16"/>
              </w:rPr>
            </w:pPr>
            <w:r w:rsidRPr="00356FFC">
              <w:rPr>
                <w:sz w:val="18"/>
                <w:szCs w:val="16"/>
              </w:rPr>
              <w:t>43</w:t>
            </w:r>
          </w:p>
        </w:tc>
        <w:tc>
          <w:tcPr>
            <w:tcW w:w="965" w:type="dxa"/>
            <w:noWrap/>
            <w:hideMark/>
          </w:tcPr>
          <w:p w14:paraId="6AC7BAB9" w14:textId="77777777" w:rsidR="00356FFC" w:rsidRPr="00356FFC" w:rsidRDefault="00356FFC" w:rsidP="00356FFC">
            <w:pPr>
              <w:rPr>
                <w:sz w:val="18"/>
                <w:szCs w:val="16"/>
              </w:rPr>
            </w:pPr>
            <w:r w:rsidRPr="00356FFC">
              <w:rPr>
                <w:sz w:val="18"/>
                <w:szCs w:val="16"/>
              </w:rPr>
              <w:t>5</w:t>
            </w:r>
          </w:p>
        </w:tc>
      </w:tr>
      <w:tr w:rsidR="00356FFC" w:rsidRPr="00356FFC" w14:paraId="776D002B" w14:textId="77777777" w:rsidTr="00356FFC">
        <w:trPr>
          <w:trHeight w:val="290"/>
        </w:trPr>
        <w:tc>
          <w:tcPr>
            <w:tcW w:w="2248" w:type="dxa"/>
            <w:noWrap/>
            <w:hideMark/>
          </w:tcPr>
          <w:p w14:paraId="15896C95" w14:textId="77777777" w:rsidR="00356FFC" w:rsidRPr="00356FFC" w:rsidRDefault="00356FFC">
            <w:pPr>
              <w:rPr>
                <w:sz w:val="18"/>
                <w:szCs w:val="16"/>
              </w:rPr>
            </w:pPr>
            <w:r w:rsidRPr="00356FFC">
              <w:rPr>
                <w:sz w:val="18"/>
                <w:szCs w:val="16"/>
              </w:rPr>
              <w:t>Hinde House 2-16 Academy</w:t>
            </w:r>
          </w:p>
        </w:tc>
        <w:tc>
          <w:tcPr>
            <w:tcW w:w="1037" w:type="dxa"/>
            <w:noWrap/>
            <w:hideMark/>
          </w:tcPr>
          <w:p w14:paraId="541744BA" w14:textId="77777777" w:rsidR="00356FFC" w:rsidRPr="00356FFC" w:rsidRDefault="00356FFC">
            <w:pPr>
              <w:rPr>
                <w:sz w:val="18"/>
                <w:szCs w:val="16"/>
              </w:rPr>
            </w:pPr>
            <w:r w:rsidRPr="00356FFC">
              <w:rPr>
                <w:sz w:val="18"/>
                <w:szCs w:val="16"/>
              </w:rPr>
              <w:t>Sheffield</w:t>
            </w:r>
          </w:p>
        </w:tc>
        <w:tc>
          <w:tcPr>
            <w:tcW w:w="1345" w:type="dxa"/>
            <w:noWrap/>
            <w:hideMark/>
          </w:tcPr>
          <w:p w14:paraId="1BB4810B" w14:textId="77777777" w:rsidR="00356FFC" w:rsidRPr="00356FFC" w:rsidRDefault="00356FFC" w:rsidP="00356FFC">
            <w:pPr>
              <w:rPr>
                <w:sz w:val="18"/>
                <w:szCs w:val="16"/>
              </w:rPr>
            </w:pPr>
            <w:r w:rsidRPr="00356FFC">
              <w:rPr>
                <w:sz w:val="18"/>
                <w:szCs w:val="16"/>
              </w:rPr>
              <w:t>72</w:t>
            </w:r>
          </w:p>
        </w:tc>
        <w:tc>
          <w:tcPr>
            <w:tcW w:w="973" w:type="dxa"/>
            <w:noWrap/>
            <w:hideMark/>
          </w:tcPr>
          <w:p w14:paraId="76C744EE" w14:textId="77777777" w:rsidR="00356FFC" w:rsidRPr="00356FFC" w:rsidRDefault="00356FFC">
            <w:pPr>
              <w:rPr>
                <w:sz w:val="18"/>
                <w:szCs w:val="16"/>
              </w:rPr>
            </w:pPr>
            <w:r w:rsidRPr="00356FFC">
              <w:rPr>
                <w:sz w:val="18"/>
                <w:szCs w:val="16"/>
              </w:rPr>
              <w:t>8 &amp; 9</w:t>
            </w:r>
          </w:p>
        </w:tc>
        <w:tc>
          <w:tcPr>
            <w:tcW w:w="973" w:type="dxa"/>
            <w:noWrap/>
            <w:hideMark/>
          </w:tcPr>
          <w:p w14:paraId="55AC58AB" w14:textId="77777777" w:rsidR="00356FFC" w:rsidRPr="00356FFC" w:rsidRDefault="00356FFC" w:rsidP="00356FFC">
            <w:pPr>
              <w:rPr>
                <w:sz w:val="18"/>
                <w:szCs w:val="16"/>
              </w:rPr>
            </w:pPr>
            <w:r w:rsidRPr="00356FFC">
              <w:rPr>
                <w:sz w:val="18"/>
                <w:szCs w:val="16"/>
              </w:rPr>
              <w:t>2</w:t>
            </w:r>
          </w:p>
        </w:tc>
        <w:tc>
          <w:tcPr>
            <w:tcW w:w="1496" w:type="dxa"/>
            <w:noWrap/>
            <w:hideMark/>
          </w:tcPr>
          <w:p w14:paraId="4FD27BDA" w14:textId="77777777" w:rsidR="00356FFC" w:rsidRPr="00356FFC" w:rsidRDefault="00356FFC">
            <w:pPr>
              <w:rPr>
                <w:sz w:val="18"/>
                <w:szCs w:val="16"/>
              </w:rPr>
            </w:pPr>
            <w:r w:rsidRPr="00356FFC">
              <w:rPr>
                <w:sz w:val="18"/>
                <w:szCs w:val="16"/>
              </w:rPr>
              <w:t>Targeted (35)</w:t>
            </w:r>
          </w:p>
        </w:tc>
        <w:tc>
          <w:tcPr>
            <w:tcW w:w="712" w:type="dxa"/>
            <w:noWrap/>
            <w:hideMark/>
          </w:tcPr>
          <w:p w14:paraId="58E62AF8" w14:textId="77777777" w:rsidR="00356FFC" w:rsidRPr="00356FFC" w:rsidRDefault="00356FFC" w:rsidP="00356FFC">
            <w:pPr>
              <w:rPr>
                <w:sz w:val="18"/>
                <w:szCs w:val="16"/>
              </w:rPr>
            </w:pPr>
            <w:r w:rsidRPr="00356FFC">
              <w:rPr>
                <w:sz w:val="18"/>
                <w:szCs w:val="16"/>
              </w:rPr>
              <w:t>36.4</w:t>
            </w:r>
          </w:p>
        </w:tc>
        <w:tc>
          <w:tcPr>
            <w:tcW w:w="965" w:type="dxa"/>
            <w:noWrap/>
            <w:hideMark/>
          </w:tcPr>
          <w:p w14:paraId="110B3E98" w14:textId="77777777" w:rsidR="00356FFC" w:rsidRPr="00356FFC" w:rsidRDefault="00356FFC" w:rsidP="00356FFC">
            <w:pPr>
              <w:rPr>
                <w:sz w:val="18"/>
                <w:szCs w:val="16"/>
              </w:rPr>
            </w:pPr>
            <w:r w:rsidRPr="00356FFC">
              <w:rPr>
                <w:sz w:val="18"/>
                <w:szCs w:val="16"/>
              </w:rPr>
              <w:t>11</w:t>
            </w:r>
          </w:p>
        </w:tc>
      </w:tr>
      <w:tr w:rsidR="00356FFC" w:rsidRPr="00356FFC" w14:paraId="35F47130" w14:textId="77777777" w:rsidTr="00356FFC">
        <w:trPr>
          <w:trHeight w:val="290"/>
        </w:trPr>
        <w:tc>
          <w:tcPr>
            <w:tcW w:w="2248" w:type="dxa"/>
            <w:noWrap/>
            <w:hideMark/>
          </w:tcPr>
          <w:p w14:paraId="2BAC5F3E" w14:textId="77777777" w:rsidR="00356FFC" w:rsidRPr="00356FFC" w:rsidRDefault="00356FFC">
            <w:pPr>
              <w:rPr>
                <w:sz w:val="18"/>
                <w:szCs w:val="16"/>
              </w:rPr>
            </w:pPr>
            <w:r w:rsidRPr="00356FFC">
              <w:rPr>
                <w:sz w:val="18"/>
                <w:szCs w:val="16"/>
              </w:rPr>
              <w:t>Parkside Community School</w:t>
            </w:r>
          </w:p>
        </w:tc>
        <w:tc>
          <w:tcPr>
            <w:tcW w:w="1037" w:type="dxa"/>
            <w:noWrap/>
            <w:hideMark/>
          </w:tcPr>
          <w:p w14:paraId="0ECE9D7A" w14:textId="77777777" w:rsidR="00356FFC" w:rsidRPr="00356FFC" w:rsidRDefault="00356FFC">
            <w:pPr>
              <w:rPr>
                <w:sz w:val="18"/>
                <w:szCs w:val="16"/>
              </w:rPr>
            </w:pPr>
            <w:r w:rsidRPr="00356FFC">
              <w:rPr>
                <w:sz w:val="18"/>
                <w:szCs w:val="16"/>
              </w:rPr>
              <w:t>NED</w:t>
            </w:r>
          </w:p>
        </w:tc>
        <w:tc>
          <w:tcPr>
            <w:tcW w:w="1345" w:type="dxa"/>
            <w:noWrap/>
            <w:hideMark/>
          </w:tcPr>
          <w:p w14:paraId="277BFD88" w14:textId="77777777" w:rsidR="00356FFC" w:rsidRPr="00356FFC" w:rsidRDefault="00356FFC" w:rsidP="00356FFC">
            <w:pPr>
              <w:rPr>
                <w:sz w:val="18"/>
                <w:szCs w:val="16"/>
              </w:rPr>
            </w:pPr>
            <w:r w:rsidRPr="00356FFC">
              <w:rPr>
                <w:sz w:val="18"/>
                <w:szCs w:val="16"/>
              </w:rPr>
              <w:t>70</w:t>
            </w:r>
          </w:p>
        </w:tc>
        <w:tc>
          <w:tcPr>
            <w:tcW w:w="973" w:type="dxa"/>
            <w:noWrap/>
            <w:hideMark/>
          </w:tcPr>
          <w:p w14:paraId="5ABA0453" w14:textId="77777777" w:rsidR="00356FFC" w:rsidRPr="00356FFC" w:rsidRDefault="00356FFC">
            <w:pPr>
              <w:rPr>
                <w:sz w:val="18"/>
                <w:szCs w:val="16"/>
              </w:rPr>
            </w:pPr>
            <w:r w:rsidRPr="00356FFC">
              <w:rPr>
                <w:sz w:val="18"/>
                <w:szCs w:val="16"/>
              </w:rPr>
              <w:t>9 &amp; 10</w:t>
            </w:r>
          </w:p>
        </w:tc>
        <w:tc>
          <w:tcPr>
            <w:tcW w:w="973" w:type="dxa"/>
            <w:noWrap/>
            <w:hideMark/>
          </w:tcPr>
          <w:p w14:paraId="2D44CDA7" w14:textId="77777777" w:rsidR="00356FFC" w:rsidRPr="00356FFC" w:rsidRDefault="00356FFC" w:rsidP="00356FFC">
            <w:pPr>
              <w:rPr>
                <w:sz w:val="18"/>
                <w:szCs w:val="16"/>
              </w:rPr>
            </w:pPr>
            <w:r w:rsidRPr="00356FFC">
              <w:rPr>
                <w:sz w:val="18"/>
                <w:szCs w:val="16"/>
              </w:rPr>
              <w:t>2</w:t>
            </w:r>
          </w:p>
        </w:tc>
        <w:tc>
          <w:tcPr>
            <w:tcW w:w="1496" w:type="dxa"/>
            <w:noWrap/>
            <w:hideMark/>
          </w:tcPr>
          <w:p w14:paraId="43924FEB" w14:textId="77777777" w:rsidR="00356FFC" w:rsidRPr="00356FFC" w:rsidRDefault="00356FFC">
            <w:pPr>
              <w:rPr>
                <w:sz w:val="18"/>
                <w:szCs w:val="16"/>
              </w:rPr>
            </w:pPr>
            <w:r w:rsidRPr="00356FFC">
              <w:rPr>
                <w:sz w:val="18"/>
                <w:szCs w:val="16"/>
              </w:rPr>
              <w:t>Targeted Groups (Y9: 25, Y10: 25)</w:t>
            </w:r>
          </w:p>
        </w:tc>
        <w:tc>
          <w:tcPr>
            <w:tcW w:w="712" w:type="dxa"/>
            <w:noWrap/>
            <w:hideMark/>
          </w:tcPr>
          <w:p w14:paraId="5F10B273" w14:textId="77777777" w:rsidR="00356FFC" w:rsidRPr="00356FFC" w:rsidRDefault="00356FFC" w:rsidP="00356FFC">
            <w:pPr>
              <w:rPr>
                <w:sz w:val="18"/>
                <w:szCs w:val="16"/>
              </w:rPr>
            </w:pPr>
            <w:r w:rsidRPr="00356FFC">
              <w:rPr>
                <w:sz w:val="18"/>
                <w:szCs w:val="16"/>
              </w:rPr>
              <w:t>37.54</w:t>
            </w:r>
          </w:p>
        </w:tc>
        <w:tc>
          <w:tcPr>
            <w:tcW w:w="965" w:type="dxa"/>
            <w:noWrap/>
            <w:hideMark/>
          </w:tcPr>
          <w:p w14:paraId="1E9ADBF1" w14:textId="77777777" w:rsidR="00356FFC" w:rsidRPr="00356FFC" w:rsidRDefault="00356FFC" w:rsidP="00356FFC">
            <w:pPr>
              <w:rPr>
                <w:sz w:val="18"/>
                <w:szCs w:val="16"/>
              </w:rPr>
            </w:pPr>
            <w:r w:rsidRPr="00356FFC">
              <w:rPr>
                <w:sz w:val="18"/>
                <w:szCs w:val="16"/>
              </w:rPr>
              <w:t>10</w:t>
            </w:r>
          </w:p>
        </w:tc>
      </w:tr>
      <w:tr w:rsidR="00356FFC" w:rsidRPr="00356FFC" w14:paraId="5DC9C945" w14:textId="77777777" w:rsidTr="00356FFC">
        <w:trPr>
          <w:trHeight w:val="290"/>
        </w:trPr>
        <w:tc>
          <w:tcPr>
            <w:tcW w:w="2248" w:type="dxa"/>
            <w:noWrap/>
            <w:hideMark/>
          </w:tcPr>
          <w:p w14:paraId="7DA70099" w14:textId="77777777" w:rsidR="00356FFC" w:rsidRPr="00356FFC" w:rsidRDefault="00356FFC">
            <w:pPr>
              <w:rPr>
                <w:sz w:val="18"/>
                <w:szCs w:val="16"/>
              </w:rPr>
            </w:pPr>
            <w:proofErr w:type="spellStart"/>
            <w:r w:rsidRPr="00356FFC">
              <w:rPr>
                <w:sz w:val="18"/>
                <w:szCs w:val="16"/>
              </w:rPr>
              <w:t>Yewlands</w:t>
            </w:r>
            <w:proofErr w:type="spellEnd"/>
            <w:r w:rsidRPr="00356FFC">
              <w:rPr>
                <w:sz w:val="18"/>
                <w:szCs w:val="16"/>
              </w:rPr>
              <w:t xml:space="preserve"> Academy</w:t>
            </w:r>
          </w:p>
        </w:tc>
        <w:tc>
          <w:tcPr>
            <w:tcW w:w="1037" w:type="dxa"/>
            <w:noWrap/>
            <w:hideMark/>
          </w:tcPr>
          <w:p w14:paraId="0ACED656" w14:textId="77777777" w:rsidR="00356FFC" w:rsidRPr="00356FFC" w:rsidRDefault="00356FFC">
            <w:pPr>
              <w:rPr>
                <w:sz w:val="18"/>
                <w:szCs w:val="16"/>
              </w:rPr>
            </w:pPr>
            <w:r w:rsidRPr="00356FFC">
              <w:rPr>
                <w:sz w:val="18"/>
                <w:szCs w:val="16"/>
              </w:rPr>
              <w:t>Sheffield</w:t>
            </w:r>
          </w:p>
        </w:tc>
        <w:tc>
          <w:tcPr>
            <w:tcW w:w="1345" w:type="dxa"/>
            <w:noWrap/>
            <w:hideMark/>
          </w:tcPr>
          <w:p w14:paraId="3C015252" w14:textId="77777777" w:rsidR="00356FFC" w:rsidRPr="00356FFC" w:rsidRDefault="00356FFC" w:rsidP="00356FFC">
            <w:pPr>
              <w:rPr>
                <w:sz w:val="18"/>
                <w:szCs w:val="16"/>
              </w:rPr>
            </w:pPr>
            <w:r w:rsidRPr="00356FFC">
              <w:rPr>
                <w:sz w:val="18"/>
                <w:szCs w:val="16"/>
              </w:rPr>
              <w:t>70</w:t>
            </w:r>
          </w:p>
        </w:tc>
        <w:tc>
          <w:tcPr>
            <w:tcW w:w="973" w:type="dxa"/>
            <w:noWrap/>
            <w:hideMark/>
          </w:tcPr>
          <w:p w14:paraId="19BFECA8" w14:textId="77777777" w:rsidR="00356FFC" w:rsidRPr="00356FFC" w:rsidRDefault="00356FFC">
            <w:pPr>
              <w:rPr>
                <w:sz w:val="18"/>
                <w:szCs w:val="16"/>
              </w:rPr>
            </w:pPr>
            <w:r w:rsidRPr="00356FFC">
              <w:rPr>
                <w:sz w:val="18"/>
                <w:szCs w:val="16"/>
              </w:rPr>
              <w:t>8 &amp; 9</w:t>
            </w:r>
          </w:p>
        </w:tc>
        <w:tc>
          <w:tcPr>
            <w:tcW w:w="973" w:type="dxa"/>
            <w:noWrap/>
            <w:hideMark/>
          </w:tcPr>
          <w:p w14:paraId="72E6ACD7" w14:textId="77777777" w:rsidR="00356FFC" w:rsidRPr="00356FFC" w:rsidRDefault="00356FFC" w:rsidP="00356FFC">
            <w:pPr>
              <w:rPr>
                <w:sz w:val="18"/>
                <w:szCs w:val="16"/>
              </w:rPr>
            </w:pPr>
            <w:r w:rsidRPr="00356FFC">
              <w:rPr>
                <w:sz w:val="18"/>
                <w:szCs w:val="16"/>
              </w:rPr>
              <w:t>2</w:t>
            </w:r>
          </w:p>
        </w:tc>
        <w:tc>
          <w:tcPr>
            <w:tcW w:w="1496" w:type="dxa"/>
            <w:noWrap/>
            <w:hideMark/>
          </w:tcPr>
          <w:p w14:paraId="16819CB5" w14:textId="77777777" w:rsidR="00356FFC" w:rsidRPr="00356FFC" w:rsidRDefault="00356FFC">
            <w:pPr>
              <w:rPr>
                <w:sz w:val="18"/>
                <w:szCs w:val="16"/>
              </w:rPr>
            </w:pPr>
            <w:r w:rsidRPr="00356FFC">
              <w:rPr>
                <w:sz w:val="18"/>
                <w:szCs w:val="16"/>
              </w:rPr>
              <w:t>Targeted (35)</w:t>
            </w:r>
          </w:p>
        </w:tc>
        <w:tc>
          <w:tcPr>
            <w:tcW w:w="712" w:type="dxa"/>
            <w:noWrap/>
            <w:hideMark/>
          </w:tcPr>
          <w:p w14:paraId="0565951D" w14:textId="77777777" w:rsidR="00356FFC" w:rsidRPr="00356FFC" w:rsidRDefault="00356FFC" w:rsidP="00356FFC">
            <w:pPr>
              <w:rPr>
                <w:sz w:val="18"/>
                <w:szCs w:val="16"/>
              </w:rPr>
            </w:pPr>
            <w:r w:rsidRPr="00356FFC">
              <w:rPr>
                <w:sz w:val="18"/>
                <w:szCs w:val="16"/>
              </w:rPr>
              <w:t>28.3</w:t>
            </w:r>
          </w:p>
        </w:tc>
        <w:tc>
          <w:tcPr>
            <w:tcW w:w="965" w:type="dxa"/>
            <w:noWrap/>
            <w:hideMark/>
          </w:tcPr>
          <w:p w14:paraId="25162658" w14:textId="77777777" w:rsidR="00356FFC" w:rsidRPr="00356FFC" w:rsidRDefault="00356FFC" w:rsidP="00356FFC">
            <w:pPr>
              <w:rPr>
                <w:sz w:val="18"/>
                <w:szCs w:val="16"/>
              </w:rPr>
            </w:pPr>
            <w:r w:rsidRPr="00356FFC">
              <w:rPr>
                <w:sz w:val="18"/>
                <w:szCs w:val="16"/>
              </w:rPr>
              <w:t>23</w:t>
            </w:r>
          </w:p>
        </w:tc>
      </w:tr>
      <w:tr w:rsidR="00356FFC" w:rsidRPr="00356FFC" w14:paraId="33DD99E1" w14:textId="77777777" w:rsidTr="00356FFC">
        <w:trPr>
          <w:trHeight w:val="290"/>
        </w:trPr>
        <w:tc>
          <w:tcPr>
            <w:tcW w:w="2248" w:type="dxa"/>
            <w:noWrap/>
          </w:tcPr>
          <w:p w14:paraId="6AFA4E3A" w14:textId="7C9879EE" w:rsidR="00356FFC" w:rsidRPr="00356FFC" w:rsidRDefault="00356FFC" w:rsidP="00356FFC">
            <w:pPr>
              <w:rPr>
                <w:sz w:val="18"/>
                <w:szCs w:val="16"/>
              </w:rPr>
            </w:pPr>
            <w:r w:rsidRPr="00356FFC">
              <w:rPr>
                <w:b/>
                <w:bCs/>
                <w:sz w:val="18"/>
                <w:szCs w:val="16"/>
              </w:rPr>
              <w:lastRenderedPageBreak/>
              <w:t>Centre name</w:t>
            </w:r>
          </w:p>
        </w:tc>
        <w:tc>
          <w:tcPr>
            <w:tcW w:w="1037" w:type="dxa"/>
            <w:noWrap/>
          </w:tcPr>
          <w:p w14:paraId="1F97E5EF" w14:textId="008A9088" w:rsidR="00356FFC" w:rsidRPr="00356FFC" w:rsidRDefault="00356FFC" w:rsidP="00356FFC">
            <w:pPr>
              <w:rPr>
                <w:sz w:val="18"/>
                <w:szCs w:val="16"/>
              </w:rPr>
            </w:pPr>
            <w:r w:rsidRPr="00356FFC">
              <w:rPr>
                <w:b/>
                <w:bCs/>
                <w:sz w:val="18"/>
                <w:szCs w:val="16"/>
              </w:rPr>
              <w:t>Region</w:t>
            </w:r>
          </w:p>
        </w:tc>
        <w:tc>
          <w:tcPr>
            <w:tcW w:w="1345" w:type="dxa"/>
            <w:noWrap/>
          </w:tcPr>
          <w:p w14:paraId="215CB3CE" w14:textId="5ED768A0" w:rsidR="00356FFC" w:rsidRPr="00356FFC" w:rsidRDefault="00356FFC" w:rsidP="00356FFC">
            <w:pPr>
              <w:rPr>
                <w:sz w:val="18"/>
                <w:szCs w:val="16"/>
              </w:rPr>
            </w:pPr>
            <w:r w:rsidRPr="00356FFC">
              <w:rPr>
                <w:b/>
                <w:bCs/>
                <w:sz w:val="18"/>
                <w:szCs w:val="16"/>
              </w:rPr>
              <w:t>Number of participants</w:t>
            </w:r>
          </w:p>
        </w:tc>
        <w:tc>
          <w:tcPr>
            <w:tcW w:w="973" w:type="dxa"/>
            <w:noWrap/>
          </w:tcPr>
          <w:p w14:paraId="7C6A9F3A" w14:textId="08D5BD50" w:rsidR="00356FFC" w:rsidRPr="00356FFC" w:rsidRDefault="00356FFC" w:rsidP="00356FFC">
            <w:pPr>
              <w:rPr>
                <w:sz w:val="18"/>
                <w:szCs w:val="16"/>
              </w:rPr>
            </w:pPr>
            <w:r w:rsidRPr="00356FFC">
              <w:rPr>
                <w:b/>
                <w:bCs/>
                <w:sz w:val="18"/>
                <w:szCs w:val="16"/>
              </w:rPr>
              <w:t>Year Groups</w:t>
            </w:r>
          </w:p>
        </w:tc>
        <w:tc>
          <w:tcPr>
            <w:tcW w:w="973" w:type="dxa"/>
            <w:noWrap/>
          </w:tcPr>
          <w:p w14:paraId="216B7985" w14:textId="0ACC5652" w:rsidR="00356FFC" w:rsidRPr="00356FFC" w:rsidRDefault="00356FFC" w:rsidP="00356FFC">
            <w:pPr>
              <w:rPr>
                <w:sz w:val="18"/>
                <w:szCs w:val="16"/>
              </w:rPr>
            </w:pPr>
            <w:r w:rsidRPr="00356FFC">
              <w:rPr>
                <w:b/>
                <w:bCs/>
                <w:sz w:val="18"/>
                <w:szCs w:val="16"/>
              </w:rPr>
              <w:t>No. Cohorts</w:t>
            </w:r>
          </w:p>
        </w:tc>
        <w:tc>
          <w:tcPr>
            <w:tcW w:w="1496" w:type="dxa"/>
            <w:noWrap/>
          </w:tcPr>
          <w:p w14:paraId="3321AA20" w14:textId="5C183A5D" w:rsidR="00356FFC" w:rsidRPr="00356FFC" w:rsidRDefault="00356FFC" w:rsidP="00356FFC">
            <w:pPr>
              <w:rPr>
                <w:sz w:val="18"/>
                <w:szCs w:val="16"/>
              </w:rPr>
            </w:pPr>
            <w:r w:rsidRPr="00356FFC">
              <w:rPr>
                <w:b/>
                <w:bCs/>
                <w:sz w:val="18"/>
                <w:szCs w:val="16"/>
              </w:rPr>
              <w:t>Cohort types</w:t>
            </w:r>
          </w:p>
        </w:tc>
        <w:tc>
          <w:tcPr>
            <w:tcW w:w="712" w:type="dxa"/>
            <w:noWrap/>
          </w:tcPr>
          <w:p w14:paraId="2D885A0E" w14:textId="2883F2EE" w:rsidR="00356FFC" w:rsidRPr="00356FFC" w:rsidRDefault="00356FFC" w:rsidP="00356FFC">
            <w:pPr>
              <w:rPr>
                <w:sz w:val="18"/>
                <w:szCs w:val="16"/>
              </w:rPr>
            </w:pPr>
            <w:r w:rsidRPr="00356FFC">
              <w:rPr>
                <w:b/>
                <w:bCs/>
                <w:sz w:val="18"/>
                <w:szCs w:val="16"/>
              </w:rPr>
              <w:t>FSM%</w:t>
            </w:r>
          </w:p>
        </w:tc>
        <w:tc>
          <w:tcPr>
            <w:tcW w:w="965" w:type="dxa"/>
            <w:noWrap/>
          </w:tcPr>
          <w:p w14:paraId="62F3890D" w14:textId="690B5293" w:rsidR="00356FFC" w:rsidRPr="00356FFC" w:rsidRDefault="00356FFC" w:rsidP="00356FFC">
            <w:pPr>
              <w:rPr>
                <w:sz w:val="18"/>
                <w:szCs w:val="16"/>
              </w:rPr>
            </w:pPr>
            <w:r w:rsidRPr="00356FFC">
              <w:rPr>
                <w:b/>
                <w:bCs/>
                <w:sz w:val="18"/>
                <w:szCs w:val="16"/>
              </w:rPr>
              <w:t>FSM Ranking</w:t>
            </w:r>
          </w:p>
        </w:tc>
      </w:tr>
      <w:tr w:rsidR="00356FFC" w:rsidRPr="00356FFC" w14:paraId="74D3E5A5" w14:textId="77777777" w:rsidTr="00356FFC">
        <w:trPr>
          <w:trHeight w:val="290"/>
        </w:trPr>
        <w:tc>
          <w:tcPr>
            <w:tcW w:w="2248" w:type="dxa"/>
            <w:noWrap/>
            <w:hideMark/>
          </w:tcPr>
          <w:p w14:paraId="213B4AF6" w14:textId="77777777" w:rsidR="00356FFC" w:rsidRPr="00356FFC" w:rsidRDefault="00356FFC" w:rsidP="00356FFC">
            <w:pPr>
              <w:rPr>
                <w:sz w:val="18"/>
                <w:szCs w:val="16"/>
              </w:rPr>
            </w:pPr>
            <w:r w:rsidRPr="00356FFC">
              <w:rPr>
                <w:sz w:val="18"/>
                <w:szCs w:val="16"/>
              </w:rPr>
              <w:t>Clifton Community School</w:t>
            </w:r>
          </w:p>
        </w:tc>
        <w:tc>
          <w:tcPr>
            <w:tcW w:w="1037" w:type="dxa"/>
            <w:noWrap/>
            <w:hideMark/>
          </w:tcPr>
          <w:p w14:paraId="7AB7929C" w14:textId="77777777" w:rsidR="00356FFC" w:rsidRPr="00356FFC" w:rsidRDefault="00356FFC" w:rsidP="00356FFC">
            <w:pPr>
              <w:rPr>
                <w:sz w:val="18"/>
                <w:szCs w:val="16"/>
              </w:rPr>
            </w:pPr>
            <w:r w:rsidRPr="00356FFC">
              <w:rPr>
                <w:sz w:val="18"/>
                <w:szCs w:val="16"/>
              </w:rPr>
              <w:t>Rotherham</w:t>
            </w:r>
          </w:p>
        </w:tc>
        <w:tc>
          <w:tcPr>
            <w:tcW w:w="1345" w:type="dxa"/>
            <w:noWrap/>
            <w:hideMark/>
          </w:tcPr>
          <w:p w14:paraId="6F80634E" w14:textId="77777777" w:rsidR="00356FFC" w:rsidRPr="00356FFC" w:rsidRDefault="00356FFC" w:rsidP="00356FFC">
            <w:pPr>
              <w:rPr>
                <w:sz w:val="18"/>
                <w:szCs w:val="16"/>
              </w:rPr>
            </w:pPr>
            <w:r w:rsidRPr="00356FFC">
              <w:rPr>
                <w:sz w:val="18"/>
                <w:szCs w:val="16"/>
              </w:rPr>
              <w:t>60</w:t>
            </w:r>
          </w:p>
        </w:tc>
        <w:tc>
          <w:tcPr>
            <w:tcW w:w="973" w:type="dxa"/>
            <w:noWrap/>
            <w:hideMark/>
          </w:tcPr>
          <w:p w14:paraId="2B6E9243" w14:textId="77777777" w:rsidR="00356FFC" w:rsidRPr="00356FFC" w:rsidRDefault="00356FFC" w:rsidP="00356FFC">
            <w:pPr>
              <w:rPr>
                <w:sz w:val="18"/>
                <w:szCs w:val="16"/>
              </w:rPr>
            </w:pPr>
            <w:r w:rsidRPr="00356FFC">
              <w:rPr>
                <w:sz w:val="18"/>
                <w:szCs w:val="16"/>
              </w:rPr>
              <w:t>8 &amp; 9</w:t>
            </w:r>
          </w:p>
        </w:tc>
        <w:tc>
          <w:tcPr>
            <w:tcW w:w="973" w:type="dxa"/>
            <w:noWrap/>
            <w:hideMark/>
          </w:tcPr>
          <w:p w14:paraId="4BEDCF9C" w14:textId="77777777" w:rsidR="00356FFC" w:rsidRPr="00356FFC" w:rsidRDefault="00356FFC" w:rsidP="00356FFC">
            <w:pPr>
              <w:rPr>
                <w:sz w:val="18"/>
                <w:szCs w:val="16"/>
              </w:rPr>
            </w:pPr>
            <w:r w:rsidRPr="00356FFC">
              <w:rPr>
                <w:sz w:val="18"/>
                <w:szCs w:val="16"/>
              </w:rPr>
              <w:t>2</w:t>
            </w:r>
          </w:p>
        </w:tc>
        <w:tc>
          <w:tcPr>
            <w:tcW w:w="1496" w:type="dxa"/>
            <w:noWrap/>
            <w:hideMark/>
          </w:tcPr>
          <w:p w14:paraId="7D426125" w14:textId="77777777" w:rsidR="00356FFC" w:rsidRPr="00356FFC" w:rsidRDefault="00356FFC" w:rsidP="00356FFC">
            <w:pPr>
              <w:rPr>
                <w:sz w:val="18"/>
                <w:szCs w:val="16"/>
              </w:rPr>
            </w:pPr>
            <w:r w:rsidRPr="00356FFC">
              <w:rPr>
                <w:sz w:val="18"/>
                <w:szCs w:val="16"/>
              </w:rPr>
              <w:t>Targeted groups (of 30)</w:t>
            </w:r>
          </w:p>
        </w:tc>
        <w:tc>
          <w:tcPr>
            <w:tcW w:w="712" w:type="dxa"/>
            <w:noWrap/>
            <w:hideMark/>
          </w:tcPr>
          <w:p w14:paraId="7695C199" w14:textId="77777777" w:rsidR="00356FFC" w:rsidRPr="00356FFC" w:rsidRDefault="00356FFC" w:rsidP="00356FFC">
            <w:pPr>
              <w:rPr>
                <w:sz w:val="18"/>
                <w:szCs w:val="16"/>
              </w:rPr>
            </w:pPr>
            <w:r w:rsidRPr="00356FFC">
              <w:rPr>
                <w:sz w:val="18"/>
                <w:szCs w:val="16"/>
              </w:rPr>
              <w:t>40.56</w:t>
            </w:r>
          </w:p>
        </w:tc>
        <w:tc>
          <w:tcPr>
            <w:tcW w:w="965" w:type="dxa"/>
            <w:noWrap/>
            <w:hideMark/>
          </w:tcPr>
          <w:p w14:paraId="6A30FFD8" w14:textId="77777777" w:rsidR="00356FFC" w:rsidRPr="00356FFC" w:rsidRDefault="00356FFC" w:rsidP="00356FFC">
            <w:pPr>
              <w:rPr>
                <w:sz w:val="18"/>
                <w:szCs w:val="16"/>
              </w:rPr>
            </w:pPr>
            <w:r w:rsidRPr="00356FFC">
              <w:rPr>
                <w:sz w:val="18"/>
                <w:szCs w:val="16"/>
              </w:rPr>
              <w:t>9</w:t>
            </w:r>
          </w:p>
        </w:tc>
      </w:tr>
      <w:tr w:rsidR="00356FFC" w:rsidRPr="00356FFC" w14:paraId="13295F03" w14:textId="77777777" w:rsidTr="00356FFC">
        <w:trPr>
          <w:trHeight w:val="290"/>
        </w:trPr>
        <w:tc>
          <w:tcPr>
            <w:tcW w:w="2248" w:type="dxa"/>
            <w:noWrap/>
            <w:hideMark/>
          </w:tcPr>
          <w:p w14:paraId="001DE587" w14:textId="77777777" w:rsidR="00356FFC" w:rsidRPr="00356FFC" w:rsidRDefault="00356FFC" w:rsidP="00356FFC">
            <w:pPr>
              <w:rPr>
                <w:sz w:val="18"/>
                <w:szCs w:val="16"/>
              </w:rPr>
            </w:pPr>
            <w:r w:rsidRPr="00356FFC">
              <w:rPr>
                <w:sz w:val="18"/>
                <w:szCs w:val="16"/>
              </w:rPr>
              <w:t>Springwell Community College</w:t>
            </w:r>
          </w:p>
        </w:tc>
        <w:tc>
          <w:tcPr>
            <w:tcW w:w="1037" w:type="dxa"/>
            <w:noWrap/>
            <w:hideMark/>
          </w:tcPr>
          <w:p w14:paraId="15FB25D1" w14:textId="77777777" w:rsidR="00356FFC" w:rsidRPr="00356FFC" w:rsidRDefault="00356FFC" w:rsidP="00356FFC">
            <w:pPr>
              <w:rPr>
                <w:sz w:val="18"/>
                <w:szCs w:val="16"/>
              </w:rPr>
            </w:pPr>
            <w:r w:rsidRPr="00356FFC">
              <w:rPr>
                <w:sz w:val="18"/>
                <w:szCs w:val="16"/>
              </w:rPr>
              <w:t>NED</w:t>
            </w:r>
          </w:p>
        </w:tc>
        <w:tc>
          <w:tcPr>
            <w:tcW w:w="1345" w:type="dxa"/>
            <w:noWrap/>
            <w:hideMark/>
          </w:tcPr>
          <w:p w14:paraId="5EE67820" w14:textId="77777777" w:rsidR="00356FFC" w:rsidRPr="00356FFC" w:rsidRDefault="00356FFC" w:rsidP="00356FFC">
            <w:pPr>
              <w:rPr>
                <w:sz w:val="18"/>
                <w:szCs w:val="16"/>
              </w:rPr>
            </w:pPr>
            <w:r w:rsidRPr="00356FFC">
              <w:rPr>
                <w:sz w:val="18"/>
                <w:szCs w:val="16"/>
              </w:rPr>
              <w:t>50</w:t>
            </w:r>
          </w:p>
        </w:tc>
        <w:tc>
          <w:tcPr>
            <w:tcW w:w="973" w:type="dxa"/>
            <w:noWrap/>
            <w:hideMark/>
          </w:tcPr>
          <w:p w14:paraId="4A9B4A7C" w14:textId="77777777" w:rsidR="00356FFC" w:rsidRPr="00356FFC" w:rsidRDefault="00356FFC" w:rsidP="00356FFC">
            <w:pPr>
              <w:rPr>
                <w:sz w:val="18"/>
                <w:szCs w:val="16"/>
              </w:rPr>
            </w:pPr>
            <w:r w:rsidRPr="00356FFC">
              <w:rPr>
                <w:sz w:val="18"/>
                <w:szCs w:val="16"/>
              </w:rPr>
              <w:t>8</w:t>
            </w:r>
          </w:p>
        </w:tc>
        <w:tc>
          <w:tcPr>
            <w:tcW w:w="973" w:type="dxa"/>
            <w:noWrap/>
            <w:hideMark/>
          </w:tcPr>
          <w:p w14:paraId="42854173" w14:textId="77777777" w:rsidR="00356FFC" w:rsidRPr="00356FFC" w:rsidRDefault="00356FFC" w:rsidP="00356FFC">
            <w:pPr>
              <w:rPr>
                <w:sz w:val="18"/>
                <w:szCs w:val="16"/>
              </w:rPr>
            </w:pPr>
            <w:r w:rsidRPr="00356FFC">
              <w:rPr>
                <w:sz w:val="18"/>
                <w:szCs w:val="16"/>
              </w:rPr>
              <w:t>1</w:t>
            </w:r>
          </w:p>
        </w:tc>
        <w:tc>
          <w:tcPr>
            <w:tcW w:w="1496" w:type="dxa"/>
            <w:noWrap/>
            <w:hideMark/>
          </w:tcPr>
          <w:p w14:paraId="0D2CC0C8" w14:textId="77777777" w:rsidR="00356FFC" w:rsidRPr="00356FFC" w:rsidRDefault="00356FFC" w:rsidP="00356FFC">
            <w:pPr>
              <w:rPr>
                <w:sz w:val="18"/>
                <w:szCs w:val="16"/>
              </w:rPr>
            </w:pPr>
            <w:r w:rsidRPr="00356FFC">
              <w:rPr>
                <w:sz w:val="18"/>
                <w:szCs w:val="16"/>
              </w:rPr>
              <w:t>Targeted groups</w:t>
            </w:r>
          </w:p>
        </w:tc>
        <w:tc>
          <w:tcPr>
            <w:tcW w:w="712" w:type="dxa"/>
            <w:noWrap/>
            <w:hideMark/>
          </w:tcPr>
          <w:p w14:paraId="08EC70A2" w14:textId="77777777" w:rsidR="00356FFC" w:rsidRPr="00356FFC" w:rsidRDefault="00356FFC" w:rsidP="00356FFC">
            <w:pPr>
              <w:rPr>
                <w:sz w:val="18"/>
                <w:szCs w:val="16"/>
              </w:rPr>
            </w:pPr>
            <w:r w:rsidRPr="00356FFC">
              <w:rPr>
                <w:sz w:val="18"/>
                <w:szCs w:val="16"/>
              </w:rPr>
              <w:t>28.54</w:t>
            </w:r>
          </w:p>
        </w:tc>
        <w:tc>
          <w:tcPr>
            <w:tcW w:w="965" w:type="dxa"/>
            <w:noWrap/>
            <w:hideMark/>
          </w:tcPr>
          <w:p w14:paraId="71A99E43" w14:textId="77777777" w:rsidR="00356FFC" w:rsidRPr="00356FFC" w:rsidRDefault="00356FFC" w:rsidP="00356FFC">
            <w:pPr>
              <w:rPr>
                <w:sz w:val="18"/>
                <w:szCs w:val="16"/>
              </w:rPr>
            </w:pPr>
            <w:r w:rsidRPr="00356FFC">
              <w:rPr>
                <w:sz w:val="18"/>
                <w:szCs w:val="16"/>
              </w:rPr>
              <w:t>22</w:t>
            </w:r>
          </w:p>
        </w:tc>
      </w:tr>
      <w:tr w:rsidR="00356FFC" w:rsidRPr="00356FFC" w14:paraId="26D9CF1A" w14:textId="77777777" w:rsidTr="00356FFC">
        <w:trPr>
          <w:trHeight w:val="290"/>
        </w:trPr>
        <w:tc>
          <w:tcPr>
            <w:tcW w:w="2248" w:type="dxa"/>
            <w:noWrap/>
            <w:hideMark/>
          </w:tcPr>
          <w:p w14:paraId="352EB482" w14:textId="77777777" w:rsidR="00356FFC" w:rsidRPr="00356FFC" w:rsidRDefault="00356FFC" w:rsidP="00356FFC">
            <w:pPr>
              <w:rPr>
                <w:sz w:val="18"/>
                <w:szCs w:val="16"/>
              </w:rPr>
            </w:pPr>
            <w:r w:rsidRPr="00356FFC">
              <w:rPr>
                <w:sz w:val="18"/>
                <w:szCs w:val="16"/>
              </w:rPr>
              <w:t>Whittington Green School</w:t>
            </w:r>
          </w:p>
        </w:tc>
        <w:tc>
          <w:tcPr>
            <w:tcW w:w="1037" w:type="dxa"/>
            <w:noWrap/>
            <w:hideMark/>
          </w:tcPr>
          <w:p w14:paraId="5BCF9E77" w14:textId="77777777" w:rsidR="00356FFC" w:rsidRPr="00356FFC" w:rsidRDefault="00356FFC" w:rsidP="00356FFC">
            <w:pPr>
              <w:rPr>
                <w:sz w:val="18"/>
                <w:szCs w:val="16"/>
              </w:rPr>
            </w:pPr>
            <w:r w:rsidRPr="00356FFC">
              <w:rPr>
                <w:sz w:val="18"/>
                <w:szCs w:val="16"/>
              </w:rPr>
              <w:t>NED</w:t>
            </w:r>
          </w:p>
        </w:tc>
        <w:tc>
          <w:tcPr>
            <w:tcW w:w="1345" w:type="dxa"/>
            <w:noWrap/>
            <w:hideMark/>
          </w:tcPr>
          <w:p w14:paraId="46FF20C2" w14:textId="77777777" w:rsidR="00356FFC" w:rsidRPr="00356FFC" w:rsidRDefault="00356FFC" w:rsidP="00356FFC">
            <w:pPr>
              <w:rPr>
                <w:sz w:val="18"/>
                <w:szCs w:val="16"/>
              </w:rPr>
            </w:pPr>
            <w:r w:rsidRPr="00356FFC">
              <w:rPr>
                <w:sz w:val="18"/>
                <w:szCs w:val="16"/>
              </w:rPr>
              <w:t>50</w:t>
            </w:r>
          </w:p>
        </w:tc>
        <w:tc>
          <w:tcPr>
            <w:tcW w:w="973" w:type="dxa"/>
            <w:noWrap/>
            <w:hideMark/>
          </w:tcPr>
          <w:p w14:paraId="44989109" w14:textId="77777777" w:rsidR="00356FFC" w:rsidRPr="00356FFC" w:rsidRDefault="00356FFC" w:rsidP="00356FFC">
            <w:pPr>
              <w:rPr>
                <w:sz w:val="18"/>
                <w:szCs w:val="16"/>
              </w:rPr>
            </w:pPr>
            <w:r w:rsidRPr="00356FFC">
              <w:rPr>
                <w:sz w:val="18"/>
                <w:szCs w:val="16"/>
              </w:rPr>
              <w:t>8 &amp; 9 &amp; 10</w:t>
            </w:r>
          </w:p>
        </w:tc>
        <w:tc>
          <w:tcPr>
            <w:tcW w:w="973" w:type="dxa"/>
            <w:noWrap/>
            <w:hideMark/>
          </w:tcPr>
          <w:p w14:paraId="2C00E8F4" w14:textId="77777777" w:rsidR="00356FFC" w:rsidRPr="00356FFC" w:rsidRDefault="00356FFC" w:rsidP="00356FFC">
            <w:pPr>
              <w:rPr>
                <w:sz w:val="18"/>
                <w:szCs w:val="16"/>
              </w:rPr>
            </w:pPr>
            <w:r w:rsidRPr="00356FFC">
              <w:rPr>
                <w:sz w:val="18"/>
                <w:szCs w:val="16"/>
              </w:rPr>
              <w:t>3</w:t>
            </w:r>
          </w:p>
        </w:tc>
        <w:tc>
          <w:tcPr>
            <w:tcW w:w="1496" w:type="dxa"/>
            <w:noWrap/>
            <w:hideMark/>
          </w:tcPr>
          <w:p w14:paraId="39F59495" w14:textId="77777777" w:rsidR="00356FFC" w:rsidRPr="00356FFC" w:rsidRDefault="00356FFC" w:rsidP="00356FFC">
            <w:pPr>
              <w:rPr>
                <w:sz w:val="18"/>
                <w:szCs w:val="16"/>
              </w:rPr>
            </w:pPr>
            <w:r w:rsidRPr="00356FFC">
              <w:rPr>
                <w:sz w:val="18"/>
                <w:szCs w:val="16"/>
              </w:rPr>
              <w:t>Targeted (Y8: 50, Y9: 30, Y10: 15)</w:t>
            </w:r>
          </w:p>
        </w:tc>
        <w:tc>
          <w:tcPr>
            <w:tcW w:w="712" w:type="dxa"/>
            <w:noWrap/>
            <w:hideMark/>
          </w:tcPr>
          <w:p w14:paraId="1D51FDF5" w14:textId="77777777" w:rsidR="00356FFC" w:rsidRPr="00356FFC" w:rsidRDefault="00356FFC" w:rsidP="00356FFC">
            <w:pPr>
              <w:rPr>
                <w:sz w:val="18"/>
                <w:szCs w:val="16"/>
              </w:rPr>
            </w:pPr>
            <w:r w:rsidRPr="00356FFC">
              <w:rPr>
                <w:sz w:val="18"/>
                <w:szCs w:val="16"/>
              </w:rPr>
              <w:t>31.32</w:t>
            </w:r>
          </w:p>
        </w:tc>
        <w:tc>
          <w:tcPr>
            <w:tcW w:w="965" w:type="dxa"/>
            <w:noWrap/>
            <w:hideMark/>
          </w:tcPr>
          <w:p w14:paraId="6D887412" w14:textId="77777777" w:rsidR="00356FFC" w:rsidRPr="00356FFC" w:rsidRDefault="00356FFC" w:rsidP="00356FFC">
            <w:pPr>
              <w:rPr>
                <w:sz w:val="18"/>
                <w:szCs w:val="16"/>
              </w:rPr>
            </w:pPr>
            <w:r w:rsidRPr="00356FFC">
              <w:rPr>
                <w:sz w:val="18"/>
                <w:szCs w:val="16"/>
              </w:rPr>
              <w:t>18</w:t>
            </w:r>
          </w:p>
        </w:tc>
      </w:tr>
      <w:tr w:rsidR="00356FFC" w:rsidRPr="00356FFC" w14:paraId="63706CC1" w14:textId="77777777" w:rsidTr="00356FFC">
        <w:trPr>
          <w:trHeight w:val="290"/>
        </w:trPr>
        <w:tc>
          <w:tcPr>
            <w:tcW w:w="2248" w:type="dxa"/>
            <w:noWrap/>
            <w:hideMark/>
          </w:tcPr>
          <w:p w14:paraId="0CEAD5F7" w14:textId="77777777" w:rsidR="00356FFC" w:rsidRPr="00356FFC" w:rsidRDefault="00356FFC" w:rsidP="00356FFC">
            <w:pPr>
              <w:rPr>
                <w:sz w:val="18"/>
                <w:szCs w:val="16"/>
              </w:rPr>
            </w:pPr>
            <w:r w:rsidRPr="00356FFC">
              <w:rPr>
                <w:sz w:val="18"/>
                <w:szCs w:val="16"/>
              </w:rPr>
              <w:t>Newfield Secondary School</w:t>
            </w:r>
          </w:p>
        </w:tc>
        <w:tc>
          <w:tcPr>
            <w:tcW w:w="1037" w:type="dxa"/>
            <w:noWrap/>
            <w:hideMark/>
          </w:tcPr>
          <w:p w14:paraId="281F1D14" w14:textId="77777777" w:rsidR="00356FFC" w:rsidRPr="00356FFC" w:rsidRDefault="00356FFC" w:rsidP="00356FFC">
            <w:pPr>
              <w:rPr>
                <w:sz w:val="18"/>
                <w:szCs w:val="16"/>
              </w:rPr>
            </w:pPr>
            <w:r w:rsidRPr="00356FFC">
              <w:rPr>
                <w:sz w:val="18"/>
                <w:szCs w:val="16"/>
              </w:rPr>
              <w:t>Sheffield</w:t>
            </w:r>
          </w:p>
        </w:tc>
        <w:tc>
          <w:tcPr>
            <w:tcW w:w="1345" w:type="dxa"/>
            <w:noWrap/>
            <w:hideMark/>
          </w:tcPr>
          <w:p w14:paraId="4CAB5285" w14:textId="77777777" w:rsidR="00356FFC" w:rsidRPr="00356FFC" w:rsidRDefault="00356FFC" w:rsidP="00356FFC">
            <w:pPr>
              <w:rPr>
                <w:sz w:val="18"/>
                <w:szCs w:val="16"/>
              </w:rPr>
            </w:pPr>
            <w:r w:rsidRPr="00356FFC">
              <w:rPr>
                <w:sz w:val="18"/>
                <w:szCs w:val="16"/>
              </w:rPr>
              <w:t>20</w:t>
            </w:r>
          </w:p>
        </w:tc>
        <w:tc>
          <w:tcPr>
            <w:tcW w:w="973" w:type="dxa"/>
            <w:noWrap/>
            <w:hideMark/>
          </w:tcPr>
          <w:p w14:paraId="63899261" w14:textId="77777777" w:rsidR="00356FFC" w:rsidRPr="00356FFC" w:rsidRDefault="00356FFC" w:rsidP="00356FFC">
            <w:pPr>
              <w:rPr>
                <w:sz w:val="18"/>
                <w:szCs w:val="16"/>
              </w:rPr>
            </w:pPr>
            <w:r w:rsidRPr="00356FFC">
              <w:rPr>
                <w:sz w:val="18"/>
                <w:szCs w:val="16"/>
              </w:rPr>
              <w:t>9</w:t>
            </w:r>
          </w:p>
        </w:tc>
        <w:tc>
          <w:tcPr>
            <w:tcW w:w="973" w:type="dxa"/>
            <w:noWrap/>
            <w:hideMark/>
          </w:tcPr>
          <w:p w14:paraId="2FC179D1" w14:textId="77777777" w:rsidR="00356FFC" w:rsidRPr="00356FFC" w:rsidRDefault="00356FFC" w:rsidP="00356FFC">
            <w:pPr>
              <w:rPr>
                <w:sz w:val="18"/>
                <w:szCs w:val="16"/>
              </w:rPr>
            </w:pPr>
            <w:r w:rsidRPr="00356FFC">
              <w:rPr>
                <w:sz w:val="18"/>
                <w:szCs w:val="16"/>
              </w:rPr>
              <w:t>1</w:t>
            </w:r>
          </w:p>
        </w:tc>
        <w:tc>
          <w:tcPr>
            <w:tcW w:w="1496" w:type="dxa"/>
            <w:noWrap/>
            <w:hideMark/>
          </w:tcPr>
          <w:p w14:paraId="2C6B13F4" w14:textId="77777777" w:rsidR="00356FFC" w:rsidRPr="00356FFC" w:rsidRDefault="00356FFC" w:rsidP="00356FFC">
            <w:pPr>
              <w:rPr>
                <w:sz w:val="18"/>
                <w:szCs w:val="16"/>
              </w:rPr>
            </w:pPr>
            <w:r w:rsidRPr="00356FFC">
              <w:rPr>
                <w:sz w:val="18"/>
                <w:szCs w:val="16"/>
              </w:rPr>
              <w:t>Targeted group (20)</w:t>
            </w:r>
          </w:p>
        </w:tc>
        <w:tc>
          <w:tcPr>
            <w:tcW w:w="712" w:type="dxa"/>
            <w:noWrap/>
            <w:hideMark/>
          </w:tcPr>
          <w:p w14:paraId="22E946FE" w14:textId="77777777" w:rsidR="00356FFC" w:rsidRPr="00356FFC" w:rsidRDefault="00356FFC" w:rsidP="00356FFC">
            <w:pPr>
              <w:rPr>
                <w:sz w:val="18"/>
                <w:szCs w:val="16"/>
              </w:rPr>
            </w:pPr>
            <w:r w:rsidRPr="00356FFC">
              <w:rPr>
                <w:sz w:val="18"/>
                <w:szCs w:val="16"/>
              </w:rPr>
              <w:t>31.3</w:t>
            </w:r>
          </w:p>
        </w:tc>
        <w:tc>
          <w:tcPr>
            <w:tcW w:w="965" w:type="dxa"/>
            <w:noWrap/>
            <w:hideMark/>
          </w:tcPr>
          <w:p w14:paraId="6A553F75" w14:textId="77777777" w:rsidR="00356FFC" w:rsidRPr="00356FFC" w:rsidRDefault="00356FFC" w:rsidP="00356FFC">
            <w:pPr>
              <w:rPr>
                <w:sz w:val="18"/>
                <w:szCs w:val="16"/>
              </w:rPr>
            </w:pPr>
            <w:r w:rsidRPr="00356FFC">
              <w:rPr>
                <w:sz w:val="18"/>
                <w:szCs w:val="16"/>
              </w:rPr>
              <w:t>19</w:t>
            </w:r>
          </w:p>
        </w:tc>
      </w:tr>
      <w:tr w:rsidR="00356FFC" w:rsidRPr="00356FFC" w14:paraId="229752DE" w14:textId="77777777" w:rsidTr="00356FFC">
        <w:trPr>
          <w:trHeight w:val="290"/>
        </w:trPr>
        <w:tc>
          <w:tcPr>
            <w:tcW w:w="2248" w:type="dxa"/>
            <w:noWrap/>
            <w:hideMark/>
          </w:tcPr>
          <w:p w14:paraId="6B090E9D" w14:textId="77777777" w:rsidR="00356FFC" w:rsidRPr="00356FFC" w:rsidRDefault="00356FFC" w:rsidP="00356FFC">
            <w:pPr>
              <w:rPr>
                <w:sz w:val="18"/>
                <w:szCs w:val="16"/>
              </w:rPr>
            </w:pPr>
            <w:r w:rsidRPr="00356FFC">
              <w:rPr>
                <w:sz w:val="18"/>
                <w:szCs w:val="16"/>
              </w:rPr>
              <w:t>Ash Hill Academy</w:t>
            </w:r>
          </w:p>
        </w:tc>
        <w:tc>
          <w:tcPr>
            <w:tcW w:w="1037" w:type="dxa"/>
            <w:noWrap/>
            <w:hideMark/>
          </w:tcPr>
          <w:p w14:paraId="55828975" w14:textId="77777777" w:rsidR="00356FFC" w:rsidRPr="00356FFC" w:rsidRDefault="00356FFC" w:rsidP="00356FFC">
            <w:pPr>
              <w:rPr>
                <w:sz w:val="18"/>
                <w:szCs w:val="16"/>
              </w:rPr>
            </w:pPr>
            <w:r w:rsidRPr="00356FFC">
              <w:rPr>
                <w:sz w:val="18"/>
                <w:szCs w:val="16"/>
              </w:rPr>
              <w:t>Doncaster</w:t>
            </w:r>
          </w:p>
        </w:tc>
        <w:tc>
          <w:tcPr>
            <w:tcW w:w="1345" w:type="dxa"/>
            <w:noWrap/>
            <w:hideMark/>
          </w:tcPr>
          <w:p w14:paraId="0BE0210D" w14:textId="77777777" w:rsidR="00356FFC" w:rsidRPr="00356FFC" w:rsidRDefault="00356FFC" w:rsidP="00356FFC">
            <w:pPr>
              <w:rPr>
                <w:sz w:val="18"/>
                <w:szCs w:val="16"/>
              </w:rPr>
            </w:pPr>
            <w:r w:rsidRPr="00356FFC">
              <w:rPr>
                <w:sz w:val="18"/>
                <w:szCs w:val="16"/>
              </w:rPr>
              <w:t>DNP</w:t>
            </w:r>
          </w:p>
        </w:tc>
        <w:tc>
          <w:tcPr>
            <w:tcW w:w="973" w:type="dxa"/>
            <w:noWrap/>
            <w:hideMark/>
          </w:tcPr>
          <w:p w14:paraId="3060B781" w14:textId="77777777" w:rsidR="00356FFC" w:rsidRPr="00356FFC" w:rsidRDefault="00356FFC" w:rsidP="00356FFC">
            <w:pPr>
              <w:rPr>
                <w:sz w:val="18"/>
                <w:szCs w:val="16"/>
              </w:rPr>
            </w:pPr>
            <w:r w:rsidRPr="00356FFC">
              <w:rPr>
                <w:sz w:val="18"/>
                <w:szCs w:val="16"/>
              </w:rPr>
              <w:t> </w:t>
            </w:r>
          </w:p>
        </w:tc>
        <w:tc>
          <w:tcPr>
            <w:tcW w:w="973" w:type="dxa"/>
            <w:noWrap/>
            <w:hideMark/>
          </w:tcPr>
          <w:p w14:paraId="096CAA28" w14:textId="77777777" w:rsidR="00356FFC" w:rsidRPr="00356FFC" w:rsidRDefault="00356FFC" w:rsidP="00356FFC">
            <w:pPr>
              <w:rPr>
                <w:sz w:val="18"/>
                <w:szCs w:val="16"/>
              </w:rPr>
            </w:pPr>
            <w:r w:rsidRPr="00356FFC">
              <w:rPr>
                <w:sz w:val="18"/>
                <w:szCs w:val="16"/>
              </w:rPr>
              <w:t> </w:t>
            </w:r>
          </w:p>
        </w:tc>
        <w:tc>
          <w:tcPr>
            <w:tcW w:w="1496" w:type="dxa"/>
            <w:noWrap/>
            <w:hideMark/>
          </w:tcPr>
          <w:p w14:paraId="28C86F4A" w14:textId="77777777" w:rsidR="00356FFC" w:rsidRPr="00356FFC" w:rsidRDefault="00356FFC" w:rsidP="00356FFC">
            <w:pPr>
              <w:rPr>
                <w:sz w:val="18"/>
                <w:szCs w:val="16"/>
              </w:rPr>
            </w:pPr>
            <w:r w:rsidRPr="00356FFC">
              <w:rPr>
                <w:sz w:val="18"/>
                <w:szCs w:val="16"/>
              </w:rPr>
              <w:t> </w:t>
            </w:r>
          </w:p>
        </w:tc>
        <w:tc>
          <w:tcPr>
            <w:tcW w:w="712" w:type="dxa"/>
            <w:noWrap/>
            <w:hideMark/>
          </w:tcPr>
          <w:p w14:paraId="2C622A8C" w14:textId="77777777" w:rsidR="00356FFC" w:rsidRPr="00356FFC" w:rsidRDefault="00356FFC" w:rsidP="00356FFC">
            <w:pPr>
              <w:rPr>
                <w:sz w:val="18"/>
                <w:szCs w:val="16"/>
              </w:rPr>
            </w:pPr>
            <w:r w:rsidRPr="00356FFC">
              <w:rPr>
                <w:sz w:val="18"/>
                <w:szCs w:val="16"/>
              </w:rPr>
              <w:t>32.48</w:t>
            </w:r>
          </w:p>
        </w:tc>
        <w:tc>
          <w:tcPr>
            <w:tcW w:w="965" w:type="dxa"/>
            <w:noWrap/>
            <w:hideMark/>
          </w:tcPr>
          <w:p w14:paraId="4D070D55" w14:textId="77777777" w:rsidR="00356FFC" w:rsidRPr="00356FFC" w:rsidRDefault="00356FFC" w:rsidP="00356FFC">
            <w:pPr>
              <w:rPr>
                <w:sz w:val="18"/>
                <w:szCs w:val="16"/>
              </w:rPr>
            </w:pPr>
            <w:r w:rsidRPr="00356FFC">
              <w:rPr>
                <w:sz w:val="18"/>
                <w:szCs w:val="16"/>
              </w:rPr>
              <w:t>16</w:t>
            </w:r>
          </w:p>
        </w:tc>
      </w:tr>
      <w:tr w:rsidR="00356FFC" w:rsidRPr="00356FFC" w14:paraId="7A4D0D7C" w14:textId="77777777" w:rsidTr="00356FFC">
        <w:trPr>
          <w:trHeight w:val="290"/>
        </w:trPr>
        <w:tc>
          <w:tcPr>
            <w:tcW w:w="2248" w:type="dxa"/>
            <w:noWrap/>
            <w:hideMark/>
          </w:tcPr>
          <w:p w14:paraId="2252D216" w14:textId="77777777" w:rsidR="00356FFC" w:rsidRPr="00356FFC" w:rsidRDefault="00356FFC" w:rsidP="00356FFC">
            <w:pPr>
              <w:rPr>
                <w:sz w:val="18"/>
                <w:szCs w:val="16"/>
              </w:rPr>
            </w:pPr>
            <w:r w:rsidRPr="00356FFC">
              <w:rPr>
                <w:sz w:val="18"/>
                <w:szCs w:val="16"/>
              </w:rPr>
              <w:t xml:space="preserve">Astrea Academy </w:t>
            </w:r>
            <w:proofErr w:type="spellStart"/>
            <w:r w:rsidRPr="00356FFC">
              <w:rPr>
                <w:sz w:val="18"/>
                <w:szCs w:val="16"/>
              </w:rPr>
              <w:t>Woodfields</w:t>
            </w:r>
            <w:proofErr w:type="spellEnd"/>
          </w:p>
        </w:tc>
        <w:tc>
          <w:tcPr>
            <w:tcW w:w="1037" w:type="dxa"/>
            <w:noWrap/>
            <w:hideMark/>
          </w:tcPr>
          <w:p w14:paraId="5E525BC0" w14:textId="77777777" w:rsidR="00356FFC" w:rsidRPr="00356FFC" w:rsidRDefault="00356FFC" w:rsidP="00356FFC">
            <w:pPr>
              <w:rPr>
                <w:sz w:val="18"/>
                <w:szCs w:val="16"/>
              </w:rPr>
            </w:pPr>
            <w:r w:rsidRPr="00356FFC">
              <w:rPr>
                <w:sz w:val="18"/>
                <w:szCs w:val="16"/>
              </w:rPr>
              <w:t>Doncaster</w:t>
            </w:r>
          </w:p>
        </w:tc>
        <w:tc>
          <w:tcPr>
            <w:tcW w:w="1345" w:type="dxa"/>
            <w:noWrap/>
            <w:hideMark/>
          </w:tcPr>
          <w:p w14:paraId="1896B2B6" w14:textId="77777777" w:rsidR="00356FFC" w:rsidRPr="00356FFC" w:rsidRDefault="00356FFC" w:rsidP="00356FFC">
            <w:pPr>
              <w:rPr>
                <w:sz w:val="18"/>
                <w:szCs w:val="16"/>
              </w:rPr>
            </w:pPr>
            <w:r w:rsidRPr="00356FFC">
              <w:rPr>
                <w:sz w:val="18"/>
                <w:szCs w:val="16"/>
              </w:rPr>
              <w:t>DNP</w:t>
            </w:r>
          </w:p>
        </w:tc>
        <w:tc>
          <w:tcPr>
            <w:tcW w:w="973" w:type="dxa"/>
            <w:noWrap/>
            <w:hideMark/>
          </w:tcPr>
          <w:p w14:paraId="6852C16A" w14:textId="77777777" w:rsidR="00356FFC" w:rsidRPr="00356FFC" w:rsidRDefault="00356FFC" w:rsidP="00356FFC">
            <w:pPr>
              <w:rPr>
                <w:sz w:val="18"/>
                <w:szCs w:val="16"/>
              </w:rPr>
            </w:pPr>
            <w:r w:rsidRPr="00356FFC">
              <w:rPr>
                <w:sz w:val="18"/>
                <w:szCs w:val="16"/>
              </w:rPr>
              <w:t> </w:t>
            </w:r>
          </w:p>
        </w:tc>
        <w:tc>
          <w:tcPr>
            <w:tcW w:w="973" w:type="dxa"/>
            <w:noWrap/>
            <w:hideMark/>
          </w:tcPr>
          <w:p w14:paraId="49D2DC6B" w14:textId="77777777" w:rsidR="00356FFC" w:rsidRPr="00356FFC" w:rsidRDefault="00356FFC" w:rsidP="00356FFC">
            <w:pPr>
              <w:rPr>
                <w:sz w:val="18"/>
                <w:szCs w:val="16"/>
              </w:rPr>
            </w:pPr>
            <w:r w:rsidRPr="00356FFC">
              <w:rPr>
                <w:sz w:val="18"/>
                <w:szCs w:val="16"/>
              </w:rPr>
              <w:t> </w:t>
            </w:r>
          </w:p>
        </w:tc>
        <w:tc>
          <w:tcPr>
            <w:tcW w:w="1496" w:type="dxa"/>
            <w:noWrap/>
            <w:hideMark/>
          </w:tcPr>
          <w:p w14:paraId="395ED7B4" w14:textId="77777777" w:rsidR="00356FFC" w:rsidRPr="00356FFC" w:rsidRDefault="00356FFC" w:rsidP="00356FFC">
            <w:pPr>
              <w:rPr>
                <w:sz w:val="18"/>
                <w:szCs w:val="16"/>
              </w:rPr>
            </w:pPr>
            <w:r w:rsidRPr="00356FFC">
              <w:rPr>
                <w:sz w:val="18"/>
                <w:szCs w:val="16"/>
              </w:rPr>
              <w:t> </w:t>
            </w:r>
          </w:p>
        </w:tc>
        <w:tc>
          <w:tcPr>
            <w:tcW w:w="712" w:type="dxa"/>
            <w:noWrap/>
            <w:hideMark/>
          </w:tcPr>
          <w:p w14:paraId="0685DE46" w14:textId="77777777" w:rsidR="00356FFC" w:rsidRPr="00356FFC" w:rsidRDefault="00356FFC" w:rsidP="00356FFC">
            <w:pPr>
              <w:rPr>
                <w:sz w:val="18"/>
                <w:szCs w:val="16"/>
              </w:rPr>
            </w:pPr>
            <w:r w:rsidRPr="00356FFC">
              <w:rPr>
                <w:sz w:val="18"/>
                <w:szCs w:val="16"/>
              </w:rPr>
              <w:t>32.62</w:t>
            </w:r>
          </w:p>
        </w:tc>
        <w:tc>
          <w:tcPr>
            <w:tcW w:w="965" w:type="dxa"/>
            <w:noWrap/>
            <w:hideMark/>
          </w:tcPr>
          <w:p w14:paraId="58ACDAA7" w14:textId="77777777" w:rsidR="00356FFC" w:rsidRPr="00356FFC" w:rsidRDefault="00356FFC" w:rsidP="00356FFC">
            <w:pPr>
              <w:rPr>
                <w:sz w:val="18"/>
                <w:szCs w:val="16"/>
              </w:rPr>
            </w:pPr>
            <w:r w:rsidRPr="00356FFC">
              <w:rPr>
                <w:sz w:val="18"/>
                <w:szCs w:val="16"/>
              </w:rPr>
              <w:t>15</w:t>
            </w:r>
          </w:p>
        </w:tc>
      </w:tr>
      <w:tr w:rsidR="00356FFC" w:rsidRPr="00356FFC" w14:paraId="3BFF7652" w14:textId="77777777" w:rsidTr="00356FFC">
        <w:trPr>
          <w:trHeight w:val="290"/>
        </w:trPr>
        <w:tc>
          <w:tcPr>
            <w:tcW w:w="2248" w:type="dxa"/>
            <w:noWrap/>
            <w:hideMark/>
          </w:tcPr>
          <w:p w14:paraId="790B3F8F" w14:textId="77777777" w:rsidR="00356FFC" w:rsidRPr="00356FFC" w:rsidRDefault="00356FFC" w:rsidP="00356FFC">
            <w:pPr>
              <w:rPr>
                <w:sz w:val="18"/>
                <w:szCs w:val="16"/>
              </w:rPr>
            </w:pPr>
            <w:r w:rsidRPr="00356FFC">
              <w:rPr>
                <w:sz w:val="18"/>
                <w:szCs w:val="16"/>
              </w:rPr>
              <w:t>Barnsley Academy</w:t>
            </w:r>
          </w:p>
        </w:tc>
        <w:tc>
          <w:tcPr>
            <w:tcW w:w="1037" w:type="dxa"/>
            <w:noWrap/>
            <w:hideMark/>
          </w:tcPr>
          <w:p w14:paraId="3F925858" w14:textId="77777777" w:rsidR="00356FFC" w:rsidRPr="00356FFC" w:rsidRDefault="00356FFC" w:rsidP="00356FFC">
            <w:pPr>
              <w:rPr>
                <w:sz w:val="18"/>
                <w:szCs w:val="16"/>
              </w:rPr>
            </w:pPr>
            <w:r w:rsidRPr="00356FFC">
              <w:rPr>
                <w:sz w:val="18"/>
                <w:szCs w:val="16"/>
              </w:rPr>
              <w:t>Barnsley</w:t>
            </w:r>
          </w:p>
        </w:tc>
        <w:tc>
          <w:tcPr>
            <w:tcW w:w="1345" w:type="dxa"/>
            <w:noWrap/>
            <w:hideMark/>
          </w:tcPr>
          <w:p w14:paraId="6C540A7F" w14:textId="77777777" w:rsidR="00356FFC" w:rsidRPr="00356FFC" w:rsidRDefault="00356FFC" w:rsidP="00356FFC">
            <w:pPr>
              <w:rPr>
                <w:sz w:val="18"/>
                <w:szCs w:val="16"/>
              </w:rPr>
            </w:pPr>
            <w:r w:rsidRPr="00356FFC">
              <w:rPr>
                <w:sz w:val="18"/>
                <w:szCs w:val="16"/>
              </w:rPr>
              <w:t>DNP</w:t>
            </w:r>
          </w:p>
        </w:tc>
        <w:tc>
          <w:tcPr>
            <w:tcW w:w="973" w:type="dxa"/>
            <w:noWrap/>
            <w:hideMark/>
          </w:tcPr>
          <w:p w14:paraId="6F23A4DE" w14:textId="77777777" w:rsidR="00356FFC" w:rsidRPr="00356FFC" w:rsidRDefault="00356FFC" w:rsidP="00356FFC">
            <w:pPr>
              <w:rPr>
                <w:sz w:val="18"/>
                <w:szCs w:val="16"/>
              </w:rPr>
            </w:pPr>
            <w:r w:rsidRPr="00356FFC">
              <w:rPr>
                <w:sz w:val="18"/>
                <w:szCs w:val="16"/>
              </w:rPr>
              <w:t> </w:t>
            </w:r>
          </w:p>
        </w:tc>
        <w:tc>
          <w:tcPr>
            <w:tcW w:w="973" w:type="dxa"/>
            <w:noWrap/>
            <w:hideMark/>
          </w:tcPr>
          <w:p w14:paraId="4578C6DE" w14:textId="77777777" w:rsidR="00356FFC" w:rsidRPr="00356FFC" w:rsidRDefault="00356FFC" w:rsidP="00356FFC">
            <w:pPr>
              <w:rPr>
                <w:sz w:val="18"/>
                <w:szCs w:val="16"/>
              </w:rPr>
            </w:pPr>
            <w:r w:rsidRPr="00356FFC">
              <w:rPr>
                <w:sz w:val="18"/>
                <w:szCs w:val="16"/>
              </w:rPr>
              <w:t> </w:t>
            </w:r>
          </w:p>
        </w:tc>
        <w:tc>
          <w:tcPr>
            <w:tcW w:w="1496" w:type="dxa"/>
            <w:noWrap/>
            <w:hideMark/>
          </w:tcPr>
          <w:p w14:paraId="457213FB" w14:textId="77777777" w:rsidR="00356FFC" w:rsidRPr="00356FFC" w:rsidRDefault="00356FFC" w:rsidP="00356FFC">
            <w:pPr>
              <w:rPr>
                <w:sz w:val="18"/>
                <w:szCs w:val="16"/>
              </w:rPr>
            </w:pPr>
            <w:r w:rsidRPr="00356FFC">
              <w:rPr>
                <w:sz w:val="18"/>
                <w:szCs w:val="16"/>
              </w:rPr>
              <w:t> </w:t>
            </w:r>
          </w:p>
        </w:tc>
        <w:tc>
          <w:tcPr>
            <w:tcW w:w="712" w:type="dxa"/>
            <w:noWrap/>
            <w:hideMark/>
          </w:tcPr>
          <w:p w14:paraId="44755C26" w14:textId="77777777" w:rsidR="00356FFC" w:rsidRPr="00356FFC" w:rsidRDefault="00356FFC" w:rsidP="00356FFC">
            <w:pPr>
              <w:rPr>
                <w:sz w:val="18"/>
                <w:szCs w:val="16"/>
              </w:rPr>
            </w:pPr>
            <w:r w:rsidRPr="00356FFC">
              <w:rPr>
                <w:sz w:val="18"/>
                <w:szCs w:val="16"/>
              </w:rPr>
              <w:t>33.54</w:t>
            </w:r>
          </w:p>
        </w:tc>
        <w:tc>
          <w:tcPr>
            <w:tcW w:w="965" w:type="dxa"/>
            <w:noWrap/>
            <w:hideMark/>
          </w:tcPr>
          <w:p w14:paraId="655D0115" w14:textId="77777777" w:rsidR="00356FFC" w:rsidRPr="00356FFC" w:rsidRDefault="00356FFC" w:rsidP="00356FFC">
            <w:pPr>
              <w:rPr>
                <w:sz w:val="18"/>
                <w:szCs w:val="16"/>
              </w:rPr>
            </w:pPr>
            <w:r w:rsidRPr="00356FFC">
              <w:rPr>
                <w:sz w:val="18"/>
                <w:szCs w:val="16"/>
              </w:rPr>
              <w:t>14</w:t>
            </w:r>
          </w:p>
        </w:tc>
      </w:tr>
      <w:tr w:rsidR="00356FFC" w:rsidRPr="00356FFC" w14:paraId="3F804DEF" w14:textId="77777777" w:rsidTr="00356FFC">
        <w:trPr>
          <w:trHeight w:val="290"/>
        </w:trPr>
        <w:tc>
          <w:tcPr>
            <w:tcW w:w="2248" w:type="dxa"/>
            <w:noWrap/>
            <w:hideMark/>
          </w:tcPr>
          <w:p w14:paraId="526AECA6" w14:textId="77777777" w:rsidR="00356FFC" w:rsidRPr="00356FFC" w:rsidRDefault="00356FFC" w:rsidP="00356FFC">
            <w:pPr>
              <w:rPr>
                <w:sz w:val="18"/>
                <w:szCs w:val="16"/>
              </w:rPr>
            </w:pPr>
            <w:r w:rsidRPr="00356FFC">
              <w:rPr>
                <w:sz w:val="18"/>
                <w:szCs w:val="16"/>
              </w:rPr>
              <w:t>Don Valley Academy</w:t>
            </w:r>
          </w:p>
        </w:tc>
        <w:tc>
          <w:tcPr>
            <w:tcW w:w="1037" w:type="dxa"/>
            <w:noWrap/>
            <w:hideMark/>
          </w:tcPr>
          <w:p w14:paraId="6B05735E" w14:textId="77777777" w:rsidR="00356FFC" w:rsidRPr="00356FFC" w:rsidRDefault="00356FFC" w:rsidP="00356FFC">
            <w:pPr>
              <w:rPr>
                <w:sz w:val="18"/>
                <w:szCs w:val="16"/>
              </w:rPr>
            </w:pPr>
            <w:r w:rsidRPr="00356FFC">
              <w:rPr>
                <w:sz w:val="18"/>
                <w:szCs w:val="16"/>
              </w:rPr>
              <w:t>Doncaster</w:t>
            </w:r>
          </w:p>
        </w:tc>
        <w:tc>
          <w:tcPr>
            <w:tcW w:w="1345" w:type="dxa"/>
            <w:noWrap/>
            <w:hideMark/>
          </w:tcPr>
          <w:p w14:paraId="4B27DFE6" w14:textId="77777777" w:rsidR="00356FFC" w:rsidRPr="00356FFC" w:rsidRDefault="00356FFC" w:rsidP="00356FFC">
            <w:pPr>
              <w:rPr>
                <w:sz w:val="18"/>
                <w:szCs w:val="16"/>
              </w:rPr>
            </w:pPr>
            <w:r w:rsidRPr="00356FFC">
              <w:rPr>
                <w:sz w:val="18"/>
                <w:szCs w:val="16"/>
              </w:rPr>
              <w:t>DNP</w:t>
            </w:r>
          </w:p>
        </w:tc>
        <w:tc>
          <w:tcPr>
            <w:tcW w:w="973" w:type="dxa"/>
            <w:noWrap/>
            <w:hideMark/>
          </w:tcPr>
          <w:p w14:paraId="53C5530B" w14:textId="77777777" w:rsidR="00356FFC" w:rsidRPr="00356FFC" w:rsidRDefault="00356FFC" w:rsidP="00356FFC">
            <w:pPr>
              <w:rPr>
                <w:sz w:val="18"/>
                <w:szCs w:val="16"/>
              </w:rPr>
            </w:pPr>
            <w:r w:rsidRPr="00356FFC">
              <w:rPr>
                <w:sz w:val="18"/>
                <w:szCs w:val="16"/>
              </w:rPr>
              <w:t> </w:t>
            </w:r>
          </w:p>
        </w:tc>
        <w:tc>
          <w:tcPr>
            <w:tcW w:w="973" w:type="dxa"/>
            <w:noWrap/>
            <w:hideMark/>
          </w:tcPr>
          <w:p w14:paraId="540FBAB1" w14:textId="77777777" w:rsidR="00356FFC" w:rsidRPr="00356FFC" w:rsidRDefault="00356FFC" w:rsidP="00356FFC">
            <w:pPr>
              <w:rPr>
                <w:sz w:val="18"/>
                <w:szCs w:val="16"/>
              </w:rPr>
            </w:pPr>
            <w:r w:rsidRPr="00356FFC">
              <w:rPr>
                <w:sz w:val="18"/>
                <w:szCs w:val="16"/>
              </w:rPr>
              <w:t> </w:t>
            </w:r>
          </w:p>
        </w:tc>
        <w:tc>
          <w:tcPr>
            <w:tcW w:w="1496" w:type="dxa"/>
            <w:noWrap/>
            <w:hideMark/>
          </w:tcPr>
          <w:p w14:paraId="7A79EF24" w14:textId="77777777" w:rsidR="00356FFC" w:rsidRPr="00356FFC" w:rsidRDefault="00356FFC" w:rsidP="00356FFC">
            <w:pPr>
              <w:rPr>
                <w:sz w:val="18"/>
                <w:szCs w:val="16"/>
              </w:rPr>
            </w:pPr>
            <w:r w:rsidRPr="00356FFC">
              <w:rPr>
                <w:sz w:val="18"/>
                <w:szCs w:val="16"/>
              </w:rPr>
              <w:t> </w:t>
            </w:r>
          </w:p>
        </w:tc>
        <w:tc>
          <w:tcPr>
            <w:tcW w:w="712" w:type="dxa"/>
            <w:noWrap/>
            <w:hideMark/>
          </w:tcPr>
          <w:p w14:paraId="32D825ED" w14:textId="77777777" w:rsidR="00356FFC" w:rsidRPr="00356FFC" w:rsidRDefault="00356FFC" w:rsidP="00356FFC">
            <w:pPr>
              <w:rPr>
                <w:sz w:val="18"/>
                <w:szCs w:val="16"/>
              </w:rPr>
            </w:pPr>
            <w:r w:rsidRPr="00356FFC">
              <w:rPr>
                <w:sz w:val="18"/>
                <w:szCs w:val="16"/>
              </w:rPr>
              <w:t>27.14</w:t>
            </w:r>
          </w:p>
        </w:tc>
        <w:tc>
          <w:tcPr>
            <w:tcW w:w="965" w:type="dxa"/>
            <w:noWrap/>
            <w:hideMark/>
          </w:tcPr>
          <w:p w14:paraId="2933B3AA" w14:textId="77777777" w:rsidR="00356FFC" w:rsidRPr="00356FFC" w:rsidRDefault="00356FFC" w:rsidP="00356FFC">
            <w:pPr>
              <w:rPr>
                <w:sz w:val="18"/>
                <w:szCs w:val="16"/>
              </w:rPr>
            </w:pPr>
            <w:r w:rsidRPr="00356FFC">
              <w:rPr>
                <w:sz w:val="18"/>
                <w:szCs w:val="16"/>
              </w:rPr>
              <w:t>27</w:t>
            </w:r>
          </w:p>
        </w:tc>
      </w:tr>
      <w:tr w:rsidR="00356FFC" w:rsidRPr="00356FFC" w14:paraId="21CE6D31" w14:textId="77777777" w:rsidTr="00356FFC">
        <w:trPr>
          <w:trHeight w:val="290"/>
        </w:trPr>
        <w:tc>
          <w:tcPr>
            <w:tcW w:w="2248" w:type="dxa"/>
            <w:noWrap/>
            <w:hideMark/>
          </w:tcPr>
          <w:p w14:paraId="383AA71C" w14:textId="77777777" w:rsidR="00356FFC" w:rsidRPr="00356FFC" w:rsidRDefault="00356FFC" w:rsidP="00356FFC">
            <w:pPr>
              <w:rPr>
                <w:sz w:val="18"/>
                <w:szCs w:val="16"/>
              </w:rPr>
            </w:pPr>
            <w:r w:rsidRPr="00356FFC">
              <w:rPr>
                <w:sz w:val="18"/>
                <w:szCs w:val="16"/>
              </w:rPr>
              <w:t>Fir Vale School</w:t>
            </w:r>
          </w:p>
        </w:tc>
        <w:tc>
          <w:tcPr>
            <w:tcW w:w="1037" w:type="dxa"/>
            <w:noWrap/>
            <w:hideMark/>
          </w:tcPr>
          <w:p w14:paraId="3D29BC7B" w14:textId="77777777" w:rsidR="00356FFC" w:rsidRPr="00356FFC" w:rsidRDefault="00356FFC" w:rsidP="00356FFC">
            <w:pPr>
              <w:rPr>
                <w:sz w:val="18"/>
                <w:szCs w:val="16"/>
              </w:rPr>
            </w:pPr>
            <w:r w:rsidRPr="00356FFC">
              <w:rPr>
                <w:sz w:val="18"/>
                <w:szCs w:val="16"/>
              </w:rPr>
              <w:t>Sheffield</w:t>
            </w:r>
          </w:p>
        </w:tc>
        <w:tc>
          <w:tcPr>
            <w:tcW w:w="1345" w:type="dxa"/>
            <w:noWrap/>
            <w:hideMark/>
          </w:tcPr>
          <w:p w14:paraId="05309653" w14:textId="77777777" w:rsidR="00356FFC" w:rsidRPr="00356FFC" w:rsidRDefault="00356FFC" w:rsidP="00356FFC">
            <w:pPr>
              <w:rPr>
                <w:sz w:val="18"/>
                <w:szCs w:val="16"/>
              </w:rPr>
            </w:pPr>
            <w:r w:rsidRPr="00356FFC">
              <w:rPr>
                <w:sz w:val="18"/>
                <w:szCs w:val="16"/>
              </w:rPr>
              <w:t>DNP</w:t>
            </w:r>
          </w:p>
        </w:tc>
        <w:tc>
          <w:tcPr>
            <w:tcW w:w="973" w:type="dxa"/>
            <w:noWrap/>
            <w:hideMark/>
          </w:tcPr>
          <w:p w14:paraId="3403A740" w14:textId="77777777" w:rsidR="00356FFC" w:rsidRPr="00356FFC" w:rsidRDefault="00356FFC" w:rsidP="00356FFC">
            <w:pPr>
              <w:rPr>
                <w:sz w:val="18"/>
                <w:szCs w:val="16"/>
              </w:rPr>
            </w:pPr>
            <w:r w:rsidRPr="00356FFC">
              <w:rPr>
                <w:sz w:val="18"/>
                <w:szCs w:val="16"/>
              </w:rPr>
              <w:t> </w:t>
            </w:r>
          </w:p>
        </w:tc>
        <w:tc>
          <w:tcPr>
            <w:tcW w:w="973" w:type="dxa"/>
            <w:noWrap/>
            <w:hideMark/>
          </w:tcPr>
          <w:p w14:paraId="0B340577" w14:textId="77777777" w:rsidR="00356FFC" w:rsidRPr="00356FFC" w:rsidRDefault="00356FFC" w:rsidP="00356FFC">
            <w:pPr>
              <w:rPr>
                <w:sz w:val="18"/>
                <w:szCs w:val="16"/>
              </w:rPr>
            </w:pPr>
            <w:r w:rsidRPr="00356FFC">
              <w:rPr>
                <w:sz w:val="18"/>
                <w:szCs w:val="16"/>
              </w:rPr>
              <w:t> </w:t>
            </w:r>
          </w:p>
        </w:tc>
        <w:tc>
          <w:tcPr>
            <w:tcW w:w="1496" w:type="dxa"/>
            <w:noWrap/>
            <w:hideMark/>
          </w:tcPr>
          <w:p w14:paraId="65C25715" w14:textId="77777777" w:rsidR="00356FFC" w:rsidRPr="00356FFC" w:rsidRDefault="00356FFC" w:rsidP="00356FFC">
            <w:pPr>
              <w:rPr>
                <w:sz w:val="18"/>
                <w:szCs w:val="16"/>
              </w:rPr>
            </w:pPr>
            <w:r w:rsidRPr="00356FFC">
              <w:rPr>
                <w:sz w:val="18"/>
                <w:szCs w:val="16"/>
              </w:rPr>
              <w:t> </w:t>
            </w:r>
          </w:p>
        </w:tc>
        <w:tc>
          <w:tcPr>
            <w:tcW w:w="712" w:type="dxa"/>
            <w:noWrap/>
            <w:hideMark/>
          </w:tcPr>
          <w:p w14:paraId="6B93AAF3" w14:textId="77777777" w:rsidR="00356FFC" w:rsidRPr="00356FFC" w:rsidRDefault="00356FFC" w:rsidP="00356FFC">
            <w:pPr>
              <w:rPr>
                <w:sz w:val="18"/>
                <w:szCs w:val="16"/>
              </w:rPr>
            </w:pPr>
            <w:r w:rsidRPr="00356FFC">
              <w:rPr>
                <w:sz w:val="18"/>
                <w:szCs w:val="16"/>
              </w:rPr>
              <w:t>49.12</w:t>
            </w:r>
          </w:p>
        </w:tc>
        <w:tc>
          <w:tcPr>
            <w:tcW w:w="965" w:type="dxa"/>
            <w:noWrap/>
            <w:hideMark/>
          </w:tcPr>
          <w:p w14:paraId="1B1222D1" w14:textId="77777777" w:rsidR="00356FFC" w:rsidRPr="00356FFC" w:rsidRDefault="00356FFC" w:rsidP="00356FFC">
            <w:pPr>
              <w:rPr>
                <w:sz w:val="18"/>
                <w:szCs w:val="16"/>
              </w:rPr>
            </w:pPr>
            <w:r w:rsidRPr="00356FFC">
              <w:rPr>
                <w:sz w:val="18"/>
                <w:szCs w:val="16"/>
              </w:rPr>
              <w:t>1</w:t>
            </w:r>
          </w:p>
        </w:tc>
      </w:tr>
      <w:tr w:rsidR="00356FFC" w:rsidRPr="00356FFC" w14:paraId="14300986" w14:textId="77777777" w:rsidTr="00356FFC">
        <w:trPr>
          <w:trHeight w:val="290"/>
        </w:trPr>
        <w:tc>
          <w:tcPr>
            <w:tcW w:w="2248" w:type="dxa"/>
            <w:noWrap/>
            <w:hideMark/>
          </w:tcPr>
          <w:p w14:paraId="073FAC4C" w14:textId="77777777" w:rsidR="00356FFC" w:rsidRPr="00356FFC" w:rsidRDefault="00356FFC" w:rsidP="00356FFC">
            <w:pPr>
              <w:rPr>
                <w:sz w:val="18"/>
                <w:szCs w:val="16"/>
              </w:rPr>
            </w:pPr>
            <w:r w:rsidRPr="00356FFC">
              <w:rPr>
                <w:sz w:val="18"/>
                <w:szCs w:val="16"/>
              </w:rPr>
              <w:t>Oasis Academy Don Valley</w:t>
            </w:r>
          </w:p>
        </w:tc>
        <w:tc>
          <w:tcPr>
            <w:tcW w:w="1037" w:type="dxa"/>
            <w:noWrap/>
            <w:hideMark/>
          </w:tcPr>
          <w:p w14:paraId="30C19BA1" w14:textId="77777777" w:rsidR="00356FFC" w:rsidRPr="00356FFC" w:rsidRDefault="00356FFC" w:rsidP="00356FFC">
            <w:pPr>
              <w:rPr>
                <w:sz w:val="18"/>
                <w:szCs w:val="16"/>
              </w:rPr>
            </w:pPr>
            <w:r w:rsidRPr="00356FFC">
              <w:rPr>
                <w:sz w:val="18"/>
                <w:szCs w:val="16"/>
              </w:rPr>
              <w:t>Sheffield</w:t>
            </w:r>
          </w:p>
        </w:tc>
        <w:tc>
          <w:tcPr>
            <w:tcW w:w="1345" w:type="dxa"/>
            <w:noWrap/>
            <w:hideMark/>
          </w:tcPr>
          <w:p w14:paraId="0E7C35ED" w14:textId="77777777" w:rsidR="00356FFC" w:rsidRPr="00356FFC" w:rsidRDefault="00356FFC" w:rsidP="00356FFC">
            <w:pPr>
              <w:rPr>
                <w:sz w:val="18"/>
                <w:szCs w:val="16"/>
              </w:rPr>
            </w:pPr>
            <w:r w:rsidRPr="00356FFC">
              <w:rPr>
                <w:sz w:val="18"/>
                <w:szCs w:val="16"/>
              </w:rPr>
              <w:t>DNP</w:t>
            </w:r>
          </w:p>
        </w:tc>
        <w:tc>
          <w:tcPr>
            <w:tcW w:w="973" w:type="dxa"/>
            <w:noWrap/>
            <w:hideMark/>
          </w:tcPr>
          <w:p w14:paraId="4E2D6EAF" w14:textId="77777777" w:rsidR="00356FFC" w:rsidRPr="00356FFC" w:rsidRDefault="00356FFC" w:rsidP="00356FFC">
            <w:pPr>
              <w:rPr>
                <w:sz w:val="18"/>
                <w:szCs w:val="16"/>
              </w:rPr>
            </w:pPr>
            <w:r w:rsidRPr="00356FFC">
              <w:rPr>
                <w:sz w:val="18"/>
                <w:szCs w:val="16"/>
              </w:rPr>
              <w:t> </w:t>
            </w:r>
          </w:p>
        </w:tc>
        <w:tc>
          <w:tcPr>
            <w:tcW w:w="973" w:type="dxa"/>
            <w:noWrap/>
            <w:hideMark/>
          </w:tcPr>
          <w:p w14:paraId="3FFC0225" w14:textId="77777777" w:rsidR="00356FFC" w:rsidRPr="00356FFC" w:rsidRDefault="00356FFC" w:rsidP="00356FFC">
            <w:pPr>
              <w:rPr>
                <w:sz w:val="18"/>
                <w:szCs w:val="16"/>
              </w:rPr>
            </w:pPr>
            <w:r w:rsidRPr="00356FFC">
              <w:rPr>
                <w:sz w:val="18"/>
                <w:szCs w:val="16"/>
              </w:rPr>
              <w:t> </w:t>
            </w:r>
          </w:p>
        </w:tc>
        <w:tc>
          <w:tcPr>
            <w:tcW w:w="1496" w:type="dxa"/>
            <w:noWrap/>
            <w:hideMark/>
          </w:tcPr>
          <w:p w14:paraId="41EB25B9" w14:textId="77777777" w:rsidR="00356FFC" w:rsidRPr="00356FFC" w:rsidRDefault="00356FFC" w:rsidP="00356FFC">
            <w:pPr>
              <w:rPr>
                <w:sz w:val="18"/>
                <w:szCs w:val="16"/>
              </w:rPr>
            </w:pPr>
            <w:r w:rsidRPr="00356FFC">
              <w:rPr>
                <w:sz w:val="18"/>
                <w:szCs w:val="16"/>
              </w:rPr>
              <w:t> </w:t>
            </w:r>
          </w:p>
        </w:tc>
        <w:tc>
          <w:tcPr>
            <w:tcW w:w="712" w:type="dxa"/>
            <w:noWrap/>
            <w:hideMark/>
          </w:tcPr>
          <w:p w14:paraId="751313B4" w14:textId="77777777" w:rsidR="00356FFC" w:rsidRPr="00356FFC" w:rsidRDefault="00356FFC" w:rsidP="00356FFC">
            <w:pPr>
              <w:rPr>
                <w:sz w:val="18"/>
                <w:szCs w:val="16"/>
              </w:rPr>
            </w:pPr>
            <w:r w:rsidRPr="00356FFC">
              <w:rPr>
                <w:sz w:val="18"/>
                <w:szCs w:val="16"/>
              </w:rPr>
              <w:t>35.72</w:t>
            </w:r>
          </w:p>
        </w:tc>
        <w:tc>
          <w:tcPr>
            <w:tcW w:w="965" w:type="dxa"/>
            <w:noWrap/>
            <w:hideMark/>
          </w:tcPr>
          <w:p w14:paraId="77E7D700" w14:textId="77777777" w:rsidR="00356FFC" w:rsidRPr="00356FFC" w:rsidRDefault="00356FFC" w:rsidP="00356FFC">
            <w:pPr>
              <w:rPr>
                <w:sz w:val="18"/>
                <w:szCs w:val="16"/>
              </w:rPr>
            </w:pPr>
            <w:r w:rsidRPr="00356FFC">
              <w:rPr>
                <w:sz w:val="18"/>
                <w:szCs w:val="16"/>
              </w:rPr>
              <w:t>12</w:t>
            </w:r>
          </w:p>
        </w:tc>
      </w:tr>
      <w:tr w:rsidR="00356FFC" w:rsidRPr="00356FFC" w14:paraId="49BAE2AB" w14:textId="77777777" w:rsidTr="00356FFC">
        <w:trPr>
          <w:trHeight w:val="290"/>
        </w:trPr>
        <w:tc>
          <w:tcPr>
            <w:tcW w:w="2248" w:type="dxa"/>
            <w:noWrap/>
            <w:hideMark/>
          </w:tcPr>
          <w:p w14:paraId="11EA0A29" w14:textId="77777777" w:rsidR="00356FFC" w:rsidRPr="00356FFC" w:rsidRDefault="00356FFC" w:rsidP="00356FFC">
            <w:pPr>
              <w:rPr>
                <w:sz w:val="18"/>
                <w:szCs w:val="16"/>
              </w:rPr>
            </w:pPr>
            <w:r w:rsidRPr="00356FFC">
              <w:rPr>
                <w:sz w:val="18"/>
                <w:szCs w:val="16"/>
              </w:rPr>
              <w:t>Outwood Academy Adwick</w:t>
            </w:r>
          </w:p>
        </w:tc>
        <w:tc>
          <w:tcPr>
            <w:tcW w:w="1037" w:type="dxa"/>
            <w:noWrap/>
            <w:hideMark/>
          </w:tcPr>
          <w:p w14:paraId="5A948E60" w14:textId="77777777" w:rsidR="00356FFC" w:rsidRPr="00356FFC" w:rsidRDefault="00356FFC" w:rsidP="00356FFC">
            <w:pPr>
              <w:rPr>
                <w:sz w:val="18"/>
                <w:szCs w:val="16"/>
              </w:rPr>
            </w:pPr>
            <w:r w:rsidRPr="00356FFC">
              <w:rPr>
                <w:sz w:val="18"/>
                <w:szCs w:val="16"/>
              </w:rPr>
              <w:t>Doncaster</w:t>
            </w:r>
          </w:p>
        </w:tc>
        <w:tc>
          <w:tcPr>
            <w:tcW w:w="1345" w:type="dxa"/>
            <w:noWrap/>
            <w:hideMark/>
          </w:tcPr>
          <w:p w14:paraId="1026DDA8" w14:textId="77777777" w:rsidR="00356FFC" w:rsidRPr="00356FFC" w:rsidRDefault="00356FFC" w:rsidP="00356FFC">
            <w:pPr>
              <w:rPr>
                <w:sz w:val="18"/>
                <w:szCs w:val="16"/>
              </w:rPr>
            </w:pPr>
            <w:r w:rsidRPr="00356FFC">
              <w:rPr>
                <w:sz w:val="18"/>
                <w:szCs w:val="16"/>
              </w:rPr>
              <w:t>DNP</w:t>
            </w:r>
          </w:p>
        </w:tc>
        <w:tc>
          <w:tcPr>
            <w:tcW w:w="973" w:type="dxa"/>
            <w:noWrap/>
            <w:hideMark/>
          </w:tcPr>
          <w:p w14:paraId="3E123545" w14:textId="77777777" w:rsidR="00356FFC" w:rsidRPr="00356FFC" w:rsidRDefault="00356FFC" w:rsidP="00356FFC">
            <w:pPr>
              <w:rPr>
                <w:sz w:val="18"/>
                <w:szCs w:val="16"/>
              </w:rPr>
            </w:pPr>
            <w:r w:rsidRPr="00356FFC">
              <w:rPr>
                <w:sz w:val="18"/>
                <w:szCs w:val="16"/>
              </w:rPr>
              <w:t> </w:t>
            </w:r>
          </w:p>
        </w:tc>
        <w:tc>
          <w:tcPr>
            <w:tcW w:w="973" w:type="dxa"/>
            <w:noWrap/>
            <w:hideMark/>
          </w:tcPr>
          <w:p w14:paraId="5B927D98" w14:textId="77777777" w:rsidR="00356FFC" w:rsidRPr="00356FFC" w:rsidRDefault="00356FFC" w:rsidP="00356FFC">
            <w:pPr>
              <w:rPr>
                <w:sz w:val="18"/>
                <w:szCs w:val="16"/>
              </w:rPr>
            </w:pPr>
            <w:r w:rsidRPr="00356FFC">
              <w:rPr>
                <w:sz w:val="18"/>
                <w:szCs w:val="16"/>
              </w:rPr>
              <w:t> </w:t>
            </w:r>
          </w:p>
        </w:tc>
        <w:tc>
          <w:tcPr>
            <w:tcW w:w="1496" w:type="dxa"/>
            <w:noWrap/>
            <w:hideMark/>
          </w:tcPr>
          <w:p w14:paraId="1DE90EC8" w14:textId="77777777" w:rsidR="00356FFC" w:rsidRPr="00356FFC" w:rsidRDefault="00356FFC" w:rsidP="00356FFC">
            <w:pPr>
              <w:rPr>
                <w:sz w:val="18"/>
                <w:szCs w:val="16"/>
              </w:rPr>
            </w:pPr>
            <w:r w:rsidRPr="00356FFC">
              <w:rPr>
                <w:sz w:val="18"/>
                <w:szCs w:val="16"/>
              </w:rPr>
              <w:t> </w:t>
            </w:r>
          </w:p>
        </w:tc>
        <w:tc>
          <w:tcPr>
            <w:tcW w:w="712" w:type="dxa"/>
            <w:noWrap/>
            <w:hideMark/>
          </w:tcPr>
          <w:p w14:paraId="10E8CAFA" w14:textId="77777777" w:rsidR="00356FFC" w:rsidRPr="00356FFC" w:rsidRDefault="00356FFC" w:rsidP="00356FFC">
            <w:pPr>
              <w:rPr>
                <w:sz w:val="18"/>
                <w:szCs w:val="16"/>
              </w:rPr>
            </w:pPr>
            <w:r w:rsidRPr="00356FFC">
              <w:rPr>
                <w:sz w:val="18"/>
                <w:szCs w:val="16"/>
              </w:rPr>
              <w:t>26.2</w:t>
            </w:r>
          </w:p>
        </w:tc>
        <w:tc>
          <w:tcPr>
            <w:tcW w:w="965" w:type="dxa"/>
            <w:noWrap/>
            <w:hideMark/>
          </w:tcPr>
          <w:p w14:paraId="4DBF94C3" w14:textId="77777777" w:rsidR="00356FFC" w:rsidRPr="00356FFC" w:rsidRDefault="00356FFC" w:rsidP="00356FFC">
            <w:pPr>
              <w:rPr>
                <w:sz w:val="18"/>
                <w:szCs w:val="16"/>
              </w:rPr>
            </w:pPr>
            <w:r w:rsidRPr="00356FFC">
              <w:rPr>
                <w:sz w:val="18"/>
                <w:szCs w:val="16"/>
              </w:rPr>
              <w:t>29</w:t>
            </w:r>
          </w:p>
        </w:tc>
      </w:tr>
      <w:tr w:rsidR="00356FFC" w:rsidRPr="00356FFC" w14:paraId="012A43B5" w14:textId="77777777" w:rsidTr="00356FFC">
        <w:trPr>
          <w:trHeight w:val="290"/>
        </w:trPr>
        <w:tc>
          <w:tcPr>
            <w:tcW w:w="2248" w:type="dxa"/>
            <w:noWrap/>
            <w:hideMark/>
          </w:tcPr>
          <w:p w14:paraId="21968E31" w14:textId="77777777" w:rsidR="00356FFC" w:rsidRPr="00356FFC" w:rsidRDefault="00356FFC" w:rsidP="00356FFC">
            <w:pPr>
              <w:rPr>
                <w:sz w:val="18"/>
                <w:szCs w:val="16"/>
              </w:rPr>
            </w:pPr>
            <w:r w:rsidRPr="00356FFC">
              <w:rPr>
                <w:sz w:val="18"/>
                <w:szCs w:val="16"/>
              </w:rPr>
              <w:t>Outwood Academy City</w:t>
            </w:r>
          </w:p>
        </w:tc>
        <w:tc>
          <w:tcPr>
            <w:tcW w:w="1037" w:type="dxa"/>
            <w:noWrap/>
            <w:hideMark/>
          </w:tcPr>
          <w:p w14:paraId="27D9C000" w14:textId="77777777" w:rsidR="00356FFC" w:rsidRPr="00356FFC" w:rsidRDefault="00356FFC" w:rsidP="00356FFC">
            <w:pPr>
              <w:rPr>
                <w:sz w:val="18"/>
                <w:szCs w:val="16"/>
              </w:rPr>
            </w:pPr>
            <w:r w:rsidRPr="00356FFC">
              <w:rPr>
                <w:sz w:val="18"/>
                <w:szCs w:val="16"/>
              </w:rPr>
              <w:t>Sheffield</w:t>
            </w:r>
          </w:p>
        </w:tc>
        <w:tc>
          <w:tcPr>
            <w:tcW w:w="1345" w:type="dxa"/>
            <w:noWrap/>
            <w:hideMark/>
          </w:tcPr>
          <w:p w14:paraId="67A77D70" w14:textId="77777777" w:rsidR="00356FFC" w:rsidRPr="00356FFC" w:rsidRDefault="00356FFC" w:rsidP="00356FFC">
            <w:pPr>
              <w:rPr>
                <w:sz w:val="18"/>
                <w:szCs w:val="16"/>
              </w:rPr>
            </w:pPr>
            <w:r w:rsidRPr="00356FFC">
              <w:rPr>
                <w:sz w:val="18"/>
                <w:szCs w:val="16"/>
              </w:rPr>
              <w:t>DNP</w:t>
            </w:r>
          </w:p>
        </w:tc>
        <w:tc>
          <w:tcPr>
            <w:tcW w:w="973" w:type="dxa"/>
            <w:noWrap/>
            <w:hideMark/>
          </w:tcPr>
          <w:p w14:paraId="1F842FCB" w14:textId="77777777" w:rsidR="00356FFC" w:rsidRPr="00356FFC" w:rsidRDefault="00356FFC" w:rsidP="00356FFC">
            <w:pPr>
              <w:rPr>
                <w:sz w:val="18"/>
                <w:szCs w:val="16"/>
              </w:rPr>
            </w:pPr>
            <w:r w:rsidRPr="00356FFC">
              <w:rPr>
                <w:sz w:val="18"/>
                <w:szCs w:val="16"/>
              </w:rPr>
              <w:t> </w:t>
            </w:r>
          </w:p>
        </w:tc>
        <w:tc>
          <w:tcPr>
            <w:tcW w:w="973" w:type="dxa"/>
            <w:noWrap/>
            <w:hideMark/>
          </w:tcPr>
          <w:p w14:paraId="2D2A4D1F" w14:textId="77777777" w:rsidR="00356FFC" w:rsidRPr="00356FFC" w:rsidRDefault="00356FFC" w:rsidP="00356FFC">
            <w:pPr>
              <w:rPr>
                <w:sz w:val="18"/>
                <w:szCs w:val="16"/>
              </w:rPr>
            </w:pPr>
            <w:r w:rsidRPr="00356FFC">
              <w:rPr>
                <w:sz w:val="18"/>
                <w:szCs w:val="16"/>
              </w:rPr>
              <w:t> </w:t>
            </w:r>
          </w:p>
        </w:tc>
        <w:tc>
          <w:tcPr>
            <w:tcW w:w="1496" w:type="dxa"/>
            <w:noWrap/>
            <w:hideMark/>
          </w:tcPr>
          <w:p w14:paraId="4ADD77F3" w14:textId="77777777" w:rsidR="00356FFC" w:rsidRPr="00356FFC" w:rsidRDefault="00356FFC" w:rsidP="00356FFC">
            <w:pPr>
              <w:rPr>
                <w:sz w:val="18"/>
                <w:szCs w:val="16"/>
              </w:rPr>
            </w:pPr>
            <w:r w:rsidRPr="00356FFC">
              <w:rPr>
                <w:sz w:val="18"/>
                <w:szCs w:val="16"/>
              </w:rPr>
              <w:t> </w:t>
            </w:r>
          </w:p>
        </w:tc>
        <w:tc>
          <w:tcPr>
            <w:tcW w:w="712" w:type="dxa"/>
            <w:noWrap/>
            <w:hideMark/>
          </w:tcPr>
          <w:p w14:paraId="2D4F8F61" w14:textId="77777777" w:rsidR="00356FFC" w:rsidRPr="00356FFC" w:rsidRDefault="00356FFC" w:rsidP="00356FFC">
            <w:pPr>
              <w:rPr>
                <w:sz w:val="18"/>
                <w:szCs w:val="16"/>
              </w:rPr>
            </w:pPr>
            <w:r w:rsidRPr="00356FFC">
              <w:rPr>
                <w:sz w:val="18"/>
                <w:szCs w:val="16"/>
              </w:rPr>
              <w:t>29.48</w:t>
            </w:r>
          </w:p>
        </w:tc>
        <w:tc>
          <w:tcPr>
            <w:tcW w:w="965" w:type="dxa"/>
            <w:noWrap/>
            <w:hideMark/>
          </w:tcPr>
          <w:p w14:paraId="603C3781" w14:textId="77777777" w:rsidR="00356FFC" w:rsidRPr="00356FFC" w:rsidRDefault="00356FFC" w:rsidP="00356FFC">
            <w:pPr>
              <w:rPr>
                <w:sz w:val="18"/>
                <w:szCs w:val="16"/>
              </w:rPr>
            </w:pPr>
            <w:r w:rsidRPr="00356FFC">
              <w:rPr>
                <w:sz w:val="18"/>
                <w:szCs w:val="16"/>
              </w:rPr>
              <w:t>20</w:t>
            </w:r>
          </w:p>
        </w:tc>
      </w:tr>
      <w:tr w:rsidR="00356FFC" w:rsidRPr="00356FFC" w14:paraId="0D6A7C56" w14:textId="77777777" w:rsidTr="00356FFC">
        <w:trPr>
          <w:trHeight w:val="290"/>
        </w:trPr>
        <w:tc>
          <w:tcPr>
            <w:tcW w:w="2248" w:type="dxa"/>
            <w:noWrap/>
            <w:hideMark/>
          </w:tcPr>
          <w:p w14:paraId="4D742330" w14:textId="77777777" w:rsidR="00356FFC" w:rsidRPr="00356FFC" w:rsidRDefault="00356FFC" w:rsidP="00356FFC">
            <w:pPr>
              <w:rPr>
                <w:sz w:val="18"/>
                <w:szCs w:val="16"/>
              </w:rPr>
            </w:pPr>
            <w:r w:rsidRPr="00356FFC">
              <w:rPr>
                <w:sz w:val="18"/>
                <w:szCs w:val="16"/>
              </w:rPr>
              <w:t>Outwood Academy Danum</w:t>
            </w:r>
          </w:p>
        </w:tc>
        <w:tc>
          <w:tcPr>
            <w:tcW w:w="1037" w:type="dxa"/>
            <w:noWrap/>
            <w:hideMark/>
          </w:tcPr>
          <w:p w14:paraId="7B76B743" w14:textId="77777777" w:rsidR="00356FFC" w:rsidRPr="00356FFC" w:rsidRDefault="00356FFC" w:rsidP="00356FFC">
            <w:pPr>
              <w:rPr>
                <w:sz w:val="18"/>
                <w:szCs w:val="16"/>
              </w:rPr>
            </w:pPr>
            <w:r w:rsidRPr="00356FFC">
              <w:rPr>
                <w:sz w:val="18"/>
                <w:szCs w:val="16"/>
              </w:rPr>
              <w:t>Doncaster</w:t>
            </w:r>
          </w:p>
        </w:tc>
        <w:tc>
          <w:tcPr>
            <w:tcW w:w="1345" w:type="dxa"/>
            <w:noWrap/>
            <w:hideMark/>
          </w:tcPr>
          <w:p w14:paraId="14616DF1" w14:textId="77777777" w:rsidR="00356FFC" w:rsidRPr="00356FFC" w:rsidRDefault="00356FFC" w:rsidP="00356FFC">
            <w:pPr>
              <w:rPr>
                <w:sz w:val="18"/>
                <w:szCs w:val="16"/>
              </w:rPr>
            </w:pPr>
            <w:r w:rsidRPr="00356FFC">
              <w:rPr>
                <w:sz w:val="18"/>
                <w:szCs w:val="16"/>
              </w:rPr>
              <w:t>DNP</w:t>
            </w:r>
          </w:p>
        </w:tc>
        <w:tc>
          <w:tcPr>
            <w:tcW w:w="973" w:type="dxa"/>
            <w:noWrap/>
            <w:hideMark/>
          </w:tcPr>
          <w:p w14:paraId="78C37FE7" w14:textId="77777777" w:rsidR="00356FFC" w:rsidRPr="00356FFC" w:rsidRDefault="00356FFC" w:rsidP="00356FFC">
            <w:pPr>
              <w:rPr>
                <w:sz w:val="18"/>
                <w:szCs w:val="16"/>
              </w:rPr>
            </w:pPr>
            <w:r w:rsidRPr="00356FFC">
              <w:rPr>
                <w:sz w:val="18"/>
                <w:szCs w:val="16"/>
              </w:rPr>
              <w:t> </w:t>
            </w:r>
          </w:p>
        </w:tc>
        <w:tc>
          <w:tcPr>
            <w:tcW w:w="973" w:type="dxa"/>
            <w:noWrap/>
            <w:hideMark/>
          </w:tcPr>
          <w:p w14:paraId="7F0EBA73" w14:textId="77777777" w:rsidR="00356FFC" w:rsidRPr="00356FFC" w:rsidRDefault="00356FFC" w:rsidP="00356FFC">
            <w:pPr>
              <w:rPr>
                <w:sz w:val="18"/>
                <w:szCs w:val="16"/>
              </w:rPr>
            </w:pPr>
            <w:r w:rsidRPr="00356FFC">
              <w:rPr>
                <w:sz w:val="18"/>
                <w:szCs w:val="16"/>
              </w:rPr>
              <w:t> </w:t>
            </w:r>
          </w:p>
        </w:tc>
        <w:tc>
          <w:tcPr>
            <w:tcW w:w="1496" w:type="dxa"/>
            <w:noWrap/>
            <w:hideMark/>
          </w:tcPr>
          <w:p w14:paraId="7313BF97" w14:textId="77777777" w:rsidR="00356FFC" w:rsidRPr="00356FFC" w:rsidRDefault="00356FFC" w:rsidP="00356FFC">
            <w:pPr>
              <w:rPr>
                <w:sz w:val="18"/>
                <w:szCs w:val="16"/>
              </w:rPr>
            </w:pPr>
            <w:r w:rsidRPr="00356FFC">
              <w:rPr>
                <w:sz w:val="18"/>
                <w:szCs w:val="16"/>
              </w:rPr>
              <w:t> </w:t>
            </w:r>
          </w:p>
        </w:tc>
        <w:tc>
          <w:tcPr>
            <w:tcW w:w="712" w:type="dxa"/>
            <w:noWrap/>
            <w:hideMark/>
          </w:tcPr>
          <w:p w14:paraId="57AA00C3" w14:textId="77777777" w:rsidR="00356FFC" w:rsidRPr="00356FFC" w:rsidRDefault="00356FFC" w:rsidP="00356FFC">
            <w:pPr>
              <w:rPr>
                <w:sz w:val="18"/>
                <w:szCs w:val="16"/>
              </w:rPr>
            </w:pPr>
            <w:r w:rsidRPr="00356FFC">
              <w:rPr>
                <w:sz w:val="18"/>
                <w:szCs w:val="16"/>
              </w:rPr>
              <w:t>27.08</w:t>
            </w:r>
          </w:p>
        </w:tc>
        <w:tc>
          <w:tcPr>
            <w:tcW w:w="965" w:type="dxa"/>
            <w:noWrap/>
            <w:hideMark/>
          </w:tcPr>
          <w:p w14:paraId="2FEC0AE3" w14:textId="77777777" w:rsidR="00356FFC" w:rsidRPr="00356FFC" w:rsidRDefault="00356FFC" w:rsidP="00356FFC">
            <w:pPr>
              <w:rPr>
                <w:sz w:val="18"/>
                <w:szCs w:val="16"/>
              </w:rPr>
            </w:pPr>
            <w:r w:rsidRPr="00356FFC">
              <w:rPr>
                <w:sz w:val="18"/>
                <w:szCs w:val="16"/>
              </w:rPr>
              <w:t>28</w:t>
            </w:r>
          </w:p>
        </w:tc>
      </w:tr>
      <w:tr w:rsidR="00356FFC" w:rsidRPr="00356FFC" w14:paraId="6F0C388B" w14:textId="77777777" w:rsidTr="00356FFC">
        <w:trPr>
          <w:trHeight w:val="290"/>
        </w:trPr>
        <w:tc>
          <w:tcPr>
            <w:tcW w:w="2248" w:type="dxa"/>
            <w:noWrap/>
            <w:hideMark/>
          </w:tcPr>
          <w:p w14:paraId="4930A8DD" w14:textId="77777777" w:rsidR="00356FFC" w:rsidRPr="00356FFC" w:rsidRDefault="00356FFC" w:rsidP="00356FFC">
            <w:pPr>
              <w:rPr>
                <w:sz w:val="18"/>
                <w:szCs w:val="16"/>
              </w:rPr>
            </w:pPr>
            <w:r w:rsidRPr="00356FFC">
              <w:rPr>
                <w:sz w:val="18"/>
                <w:szCs w:val="16"/>
              </w:rPr>
              <w:t>Shirebrook Academy</w:t>
            </w:r>
          </w:p>
        </w:tc>
        <w:tc>
          <w:tcPr>
            <w:tcW w:w="1037" w:type="dxa"/>
            <w:noWrap/>
            <w:hideMark/>
          </w:tcPr>
          <w:p w14:paraId="6ACAF3E9" w14:textId="77777777" w:rsidR="00356FFC" w:rsidRPr="00356FFC" w:rsidRDefault="00356FFC" w:rsidP="00356FFC">
            <w:pPr>
              <w:rPr>
                <w:sz w:val="18"/>
                <w:szCs w:val="16"/>
              </w:rPr>
            </w:pPr>
            <w:r w:rsidRPr="00356FFC">
              <w:rPr>
                <w:sz w:val="18"/>
                <w:szCs w:val="16"/>
              </w:rPr>
              <w:t>NED</w:t>
            </w:r>
          </w:p>
        </w:tc>
        <w:tc>
          <w:tcPr>
            <w:tcW w:w="1345" w:type="dxa"/>
            <w:noWrap/>
            <w:hideMark/>
          </w:tcPr>
          <w:p w14:paraId="06FC1261" w14:textId="77777777" w:rsidR="00356FFC" w:rsidRPr="00356FFC" w:rsidRDefault="00356FFC" w:rsidP="00356FFC">
            <w:pPr>
              <w:rPr>
                <w:sz w:val="18"/>
                <w:szCs w:val="16"/>
              </w:rPr>
            </w:pPr>
            <w:r w:rsidRPr="00356FFC">
              <w:rPr>
                <w:sz w:val="18"/>
                <w:szCs w:val="16"/>
              </w:rPr>
              <w:t>DNP</w:t>
            </w:r>
          </w:p>
        </w:tc>
        <w:tc>
          <w:tcPr>
            <w:tcW w:w="973" w:type="dxa"/>
            <w:noWrap/>
            <w:hideMark/>
          </w:tcPr>
          <w:p w14:paraId="0F59D9E6" w14:textId="77777777" w:rsidR="00356FFC" w:rsidRPr="00356FFC" w:rsidRDefault="00356FFC" w:rsidP="00356FFC">
            <w:pPr>
              <w:rPr>
                <w:sz w:val="18"/>
                <w:szCs w:val="16"/>
              </w:rPr>
            </w:pPr>
            <w:r w:rsidRPr="00356FFC">
              <w:rPr>
                <w:sz w:val="18"/>
                <w:szCs w:val="16"/>
              </w:rPr>
              <w:t> </w:t>
            </w:r>
          </w:p>
        </w:tc>
        <w:tc>
          <w:tcPr>
            <w:tcW w:w="973" w:type="dxa"/>
            <w:noWrap/>
            <w:hideMark/>
          </w:tcPr>
          <w:p w14:paraId="05090B0C" w14:textId="77777777" w:rsidR="00356FFC" w:rsidRPr="00356FFC" w:rsidRDefault="00356FFC" w:rsidP="00356FFC">
            <w:pPr>
              <w:rPr>
                <w:sz w:val="18"/>
                <w:szCs w:val="16"/>
              </w:rPr>
            </w:pPr>
            <w:r w:rsidRPr="00356FFC">
              <w:rPr>
                <w:sz w:val="18"/>
                <w:szCs w:val="16"/>
              </w:rPr>
              <w:t> </w:t>
            </w:r>
          </w:p>
        </w:tc>
        <w:tc>
          <w:tcPr>
            <w:tcW w:w="1496" w:type="dxa"/>
            <w:noWrap/>
            <w:hideMark/>
          </w:tcPr>
          <w:p w14:paraId="46F99191" w14:textId="77777777" w:rsidR="00356FFC" w:rsidRPr="00356FFC" w:rsidRDefault="00356FFC" w:rsidP="00356FFC">
            <w:pPr>
              <w:rPr>
                <w:sz w:val="18"/>
                <w:szCs w:val="16"/>
              </w:rPr>
            </w:pPr>
            <w:r w:rsidRPr="00356FFC">
              <w:rPr>
                <w:sz w:val="18"/>
                <w:szCs w:val="16"/>
              </w:rPr>
              <w:t> </w:t>
            </w:r>
          </w:p>
        </w:tc>
        <w:tc>
          <w:tcPr>
            <w:tcW w:w="712" w:type="dxa"/>
            <w:noWrap/>
            <w:hideMark/>
          </w:tcPr>
          <w:p w14:paraId="6F524914" w14:textId="77777777" w:rsidR="00356FFC" w:rsidRPr="00356FFC" w:rsidRDefault="00356FFC" w:rsidP="00356FFC">
            <w:pPr>
              <w:rPr>
                <w:sz w:val="18"/>
                <w:szCs w:val="16"/>
              </w:rPr>
            </w:pPr>
            <w:r w:rsidRPr="00356FFC">
              <w:rPr>
                <w:sz w:val="18"/>
                <w:szCs w:val="16"/>
              </w:rPr>
              <w:t>27.38</w:t>
            </w:r>
          </w:p>
        </w:tc>
        <w:tc>
          <w:tcPr>
            <w:tcW w:w="965" w:type="dxa"/>
            <w:noWrap/>
            <w:hideMark/>
          </w:tcPr>
          <w:p w14:paraId="42CA8990" w14:textId="77777777" w:rsidR="00356FFC" w:rsidRPr="00356FFC" w:rsidRDefault="00356FFC" w:rsidP="00356FFC">
            <w:pPr>
              <w:rPr>
                <w:sz w:val="18"/>
                <w:szCs w:val="16"/>
              </w:rPr>
            </w:pPr>
            <w:r w:rsidRPr="00356FFC">
              <w:rPr>
                <w:sz w:val="18"/>
                <w:szCs w:val="16"/>
              </w:rPr>
              <w:t>26</w:t>
            </w:r>
          </w:p>
        </w:tc>
      </w:tr>
      <w:tr w:rsidR="00356FFC" w:rsidRPr="00356FFC" w14:paraId="27BDAFFA" w14:textId="77777777" w:rsidTr="00356FFC">
        <w:trPr>
          <w:trHeight w:val="290"/>
        </w:trPr>
        <w:tc>
          <w:tcPr>
            <w:tcW w:w="2248" w:type="dxa"/>
            <w:noWrap/>
            <w:hideMark/>
          </w:tcPr>
          <w:p w14:paraId="42E22787" w14:textId="77777777" w:rsidR="00356FFC" w:rsidRPr="00356FFC" w:rsidRDefault="00356FFC" w:rsidP="00356FFC">
            <w:pPr>
              <w:rPr>
                <w:sz w:val="18"/>
                <w:szCs w:val="16"/>
              </w:rPr>
            </w:pPr>
            <w:r w:rsidRPr="00356FFC">
              <w:rPr>
                <w:sz w:val="18"/>
                <w:szCs w:val="16"/>
              </w:rPr>
              <w:t>The Laurel Academy</w:t>
            </w:r>
          </w:p>
        </w:tc>
        <w:tc>
          <w:tcPr>
            <w:tcW w:w="1037" w:type="dxa"/>
            <w:noWrap/>
            <w:hideMark/>
          </w:tcPr>
          <w:p w14:paraId="791349C5" w14:textId="77777777" w:rsidR="00356FFC" w:rsidRPr="00356FFC" w:rsidRDefault="00356FFC" w:rsidP="00356FFC">
            <w:pPr>
              <w:rPr>
                <w:sz w:val="18"/>
                <w:szCs w:val="16"/>
              </w:rPr>
            </w:pPr>
            <w:r w:rsidRPr="00356FFC">
              <w:rPr>
                <w:sz w:val="18"/>
                <w:szCs w:val="16"/>
              </w:rPr>
              <w:t>Doncaster</w:t>
            </w:r>
          </w:p>
        </w:tc>
        <w:tc>
          <w:tcPr>
            <w:tcW w:w="1345" w:type="dxa"/>
            <w:noWrap/>
            <w:hideMark/>
          </w:tcPr>
          <w:p w14:paraId="740201B3" w14:textId="77777777" w:rsidR="00356FFC" w:rsidRPr="00356FFC" w:rsidRDefault="00356FFC" w:rsidP="00356FFC">
            <w:pPr>
              <w:rPr>
                <w:sz w:val="18"/>
                <w:szCs w:val="16"/>
              </w:rPr>
            </w:pPr>
            <w:r w:rsidRPr="00356FFC">
              <w:rPr>
                <w:sz w:val="18"/>
                <w:szCs w:val="16"/>
              </w:rPr>
              <w:t>DNP</w:t>
            </w:r>
          </w:p>
        </w:tc>
        <w:tc>
          <w:tcPr>
            <w:tcW w:w="973" w:type="dxa"/>
            <w:noWrap/>
            <w:hideMark/>
          </w:tcPr>
          <w:p w14:paraId="0C08290A" w14:textId="77777777" w:rsidR="00356FFC" w:rsidRPr="00356FFC" w:rsidRDefault="00356FFC" w:rsidP="00356FFC">
            <w:pPr>
              <w:rPr>
                <w:sz w:val="18"/>
                <w:szCs w:val="16"/>
              </w:rPr>
            </w:pPr>
            <w:r w:rsidRPr="00356FFC">
              <w:rPr>
                <w:sz w:val="18"/>
                <w:szCs w:val="16"/>
              </w:rPr>
              <w:t> </w:t>
            </w:r>
          </w:p>
        </w:tc>
        <w:tc>
          <w:tcPr>
            <w:tcW w:w="973" w:type="dxa"/>
            <w:noWrap/>
            <w:hideMark/>
          </w:tcPr>
          <w:p w14:paraId="301B2599" w14:textId="77777777" w:rsidR="00356FFC" w:rsidRPr="00356FFC" w:rsidRDefault="00356FFC" w:rsidP="00356FFC">
            <w:pPr>
              <w:rPr>
                <w:sz w:val="18"/>
                <w:szCs w:val="16"/>
              </w:rPr>
            </w:pPr>
            <w:r w:rsidRPr="00356FFC">
              <w:rPr>
                <w:sz w:val="18"/>
                <w:szCs w:val="16"/>
              </w:rPr>
              <w:t> </w:t>
            </w:r>
          </w:p>
        </w:tc>
        <w:tc>
          <w:tcPr>
            <w:tcW w:w="1496" w:type="dxa"/>
            <w:noWrap/>
            <w:hideMark/>
          </w:tcPr>
          <w:p w14:paraId="1C7E2491" w14:textId="77777777" w:rsidR="00356FFC" w:rsidRPr="00356FFC" w:rsidRDefault="00356FFC" w:rsidP="00356FFC">
            <w:pPr>
              <w:rPr>
                <w:sz w:val="18"/>
                <w:szCs w:val="16"/>
              </w:rPr>
            </w:pPr>
            <w:r w:rsidRPr="00356FFC">
              <w:rPr>
                <w:sz w:val="18"/>
                <w:szCs w:val="16"/>
              </w:rPr>
              <w:t> </w:t>
            </w:r>
          </w:p>
        </w:tc>
        <w:tc>
          <w:tcPr>
            <w:tcW w:w="712" w:type="dxa"/>
            <w:noWrap/>
            <w:hideMark/>
          </w:tcPr>
          <w:p w14:paraId="2E4D9B2E" w14:textId="77777777" w:rsidR="00356FFC" w:rsidRPr="00356FFC" w:rsidRDefault="00356FFC" w:rsidP="00356FFC">
            <w:pPr>
              <w:rPr>
                <w:sz w:val="18"/>
                <w:szCs w:val="16"/>
              </w:rPr>
            </w:pPr>
            <w:r w:rsidRPr="00356FFC">
              <w:rPr>
                <w:sz w:val="18"/>
                <w:szCs w:val="16"/>
              </w:rPr>
              <w:t>34.5</w:t>
            </w:r>
          </w:p>
        </w:tc>
        <w:tc>
          <w:tcPr>
            <w:tcW w:w="965" w:type="dxa"/>
            <w:noWrap/>
            <w:hideMark/>
          </w:tcPr>
          <w:p w14:paraId="7246F8A4" w14:textId="77777777" w:rsidR="00356FFC" w:rsidRPr="00356FFC" w:rsidRDefault="00356FFC" w:rsidP="00356FFC">
            <w:pPr>
              <w:rPr>
                <w:sz w:val="18"/>
                <w:szCs w:val="16"/>
              </w:rPr>
            </w:pPr>
            <w:r w:rsidRPr="00356FFC">
              <w:rPr>
                <w:sz w:val="18"/>
                <w:szCs w:val="16"/>
              </w:rPr>
              <w:t>13</w:t>
            </w:r>
          </w:p>
        </w:tc>
      </w:tr>
      <w:tr w:rsidR="00356FFC" w:rsidRPr="00356FFC" w14:paraId="6715A5C5" w14:textId="77777777" w:rsidTr="00356FFC">
        <w:trPr>
          <w:trHeight w:val="290"/>
        </w:trPr>
        <w:tc>
          <w:tcPr>
            <w:tcW w:w="2248" w:type="dxa"/>
            <w:noWrap/>
            <w:hideMark/>
          </w:tcPr>
          <w:p w14:paraId="3314E229" w14:textId="77777777" w:rsidR="00356FFC" w:rsidRPr="00356FFC" w:rsidRDefault="00356FFC" w:rsidP="00356FFC">
            <w:pPr>
              <w:rPr>
                <w:sz w:val="18"/>
                <w:szCs w:val="16"/>
              </w:rPr>
            </w:pPr>
            <w:proofErr w:type="spellStart"/>
            <w:r w:rsidRPr="00356FFC">
              <w:rPr>
                <w:sz w:val="18"/>
                <w:szCs w:val="16"/>
              </w:rPr>
              <w:t>Thrybergh</w:t>
            </w:r>
            <w:proofErr w:type="spellEnd"/>
            <w:r w:rsidRPr="00356FFC">
              <w:rPr>
                <w:sz w:val="18"/>
                <w:szCs w:val="16"/>
              </w:rPr>
              <w:t xml:space="preserve"> Academy</w:t>
            </w:r>
          </w:p>
        </w:tc>
        <w:tc>
          <w:tcPr>
            <w:tcW w:w="1037" w:type="dxa"/>
            <w:noWrap/>
            <w:hideMark/>
          </w:tcPr>
          <w:p w14:paraId="43351EA7" w14:textId="77777777" w:rsidR="00356FFC" w:rsidRPr="00356FFC" w:rsidRDefault="00356FFC" w:rsidP="00356FFC">
            <w:pPr>
              <w:rPr>
                <w:sz w:val="18"/>
                <w:szCs w:val="16"/>
              </w:rPr>
            </w:pPr>
            <w:r w:rsidRPr="00356FFC">
              <w:rPr>
                <w:sz w:val="18"/>
                <w:szCs w:val="16"/>
              </w:rPr>
              <w:t>Rotherham</w:t>
            </w:r>
          </w:p>
        </w:tc>
        <w:tc>
          <w:tcPr>
            <w:tcW w:w="1345" w:type="dxa"/>
            <w:noWrap/>
            <w:hideMark/>
          </w:tcPr>
          <w:p w14:paraId="67E5CBC0" w14:textId="77777777" w:rsidR="00356FFC" w:rsidRPr="00356FFC" w:rsidRDefault="00356FFC" w:rsidP="00356FFC">
            <w:pPr>
              <w:rPr>
                <w:sz w:val="18"/>
                <w:szCs w:val="16"/>
              </w:rPr>
            </w:pPr>
            <w:r w:rsidRPr="00356FFC">
              <w:rPr>
                <w:sz w:val="18"/>
                <w:szCs w:val="16"/>
              </w:rPr>
              <w:t>DNP</w:t>
            </w:r>
          </w:p>
        </w:tc>
        <w:tc>
          <w:tcPr>
            <w:tcW w:w="973" w:type="dxa"/>
            <w:noWrap/>
            <w:hideMark/>
          </w:tcPr>
          <w:p w14:paraId="75C671D8" w14:textId="77777777" w:rsidR="00356FFC" w:rsidRPr="00356FFC" w:rsidRDefault="00356FFC" w:rsidP="00356FFC">
            <w:pPr>
              <w:rPr>
                <w:sz w:val="18"/>
                <w:szCs w:val="16"/>
              </w:rPr>
            </w:pPr>
            <w:r w:rsidRPr="00356FFC">
              <w:rPr>
                <w:sz w:val="18"/>
                <w:szCs w:val="16"/>
              </w:rPr>
              <w:t> </w:t>
            </w:r>
          </w:p>
        </w:tc>
        <w:tc>
          <w:tcPr>
            <w:tcW w:w="973" w:type="dxa"/>
            <w:noWrap/>
            <w:hideMark/>
          </w:tcPr>
          <w:p w14:paraId="590A574A" w14:textId="77777777" w:rsidR="00356FFC" w:rsidRPr="00356FFC" w:rsidRDefault="00356FFC" w:rsidP="00356FFC">
            <w:pPr>
              <w:rPr>
                <w:sz w:val="18"/>
                <w:szCs w:val="16"/>
              </w:rPr>
            </w:pPr>
            <w:r w:rsidRPr="00356FFC">
              <w:rPr>
                <w:sz w:val="18"/>
                <w:szCs w:val="16"/>
              </w:rPr>
              <w:t> </w:t>
            </w:r>
          </w:p>
        </w:tc>
        <w:tc>
          <w:tcPr>
            <w:tcW w:w="1496" w:type="dxa"/>
            <w:noWrap/>
            <w:hideMark/>
          </w:tcPr>
          <w:p w14:paraId="7CC39A68" w14:textId="77777777" w:rsidR="00356FFC" w:rsidRPr="00356FFC" w:rsidRDefault="00356FFC" w:rsidP="00356FFC">
            <w:pPr>
              <w:rPr>
                <w:sz w:val="18"/>
                <w:szCs w:val="16"/>
              </w:rPr>
            </w:pPr>
            <w:r w:rsidRPr="00356FFC">
              <w:rPr>
                <w:sz w:val="18"/>
                <w:szCs w:val="16"/>
              </w:rPr>
              <w:t> </w:t>
            </w:r>
          </w:p>
        </w:tc>
        <w:tc>
          <w:tcPr>
            <w:tcW w:w="712" w:type="dxa"/>
            <w:noWrap/>
            <w:hideMark/>
          </w:tcPr>
          <w:p w14:paraId="77077087" w14:textId="77777777" w:rsidR="00356FFC" w:rsidRPr="00356FFC" w:rsidRDefault="00356FFC" w:rsidP="00356FFC">
            <w:pPr>
              <w:rPr>
                <w:sz w:val="18"/>
                <w:szCs w:val="16"/>
              </w:rPr>
            </w:pPr>
            <w:r w:rsidRPr="00356FFC">
              <w:rPr>
                <w:sz w:val="18"/>
                <w:szCs w:val="16"/>
              </w:rPr>
              <w:t>44.84</w:t>
            </w:r>
          </w:p>
        </w:tc>
        <w:tc>
          <w:tcPr>
            <w:tcW w:w="965" w:type="dxa"/>
            <w:noWrap/>
            <w:hideMark/>
          </w:tcPr>
          <w:p w14:paraId="7374E8D8" w14:textId="77777777" w:rsidR="00356FFC" w:rsidRPr="00356FFC" w:rsidRDefault="00356FFC" w:rsidP="00356FFC">
            <w:pPr>
              <w:rPr>
                <w:sz w:val="18"/>
                <w:szCs w:val="16"/>
              </w:rPr>
            </w:pPr>
            <w:r w:rsidRPr="00356FFC">
              <w:rPr>
                <w:sz w:val="18"/>
                <w:szCs w:val="16"/>
              </w:rPr>
              <w:t>3</w:t>
            </w:r>
          </w:p>
        </w:tc>
      </w:tr>
      <w:tr w:rsidR="00356FFC" w:rsidRPr="00356FFC" w14:paraId="426C36B3" w14:textId="77777777" w:rsidTr="00356FFC">
        <w:trPr>
          <w:trHeight w:val="290"/>
        </w:trPr>
        <w:tc>
          <w:tcPr>
            <w:tcW w:w="2248" w:type="dxa"/>
            <w:noWrap/>
            <w:hideMark/>
          </w:tcPr>
          <w:p w14:paraId="448567C8" w14:textId="77777777" w:rsidR="00356FFC" w:rsidRPr="00356FFC" w:rsidRDefault="00356FFC" w:rsidP="00356FFC">
            <w:pPr>
              <w:rPr>
                <w:sz w:val="18"/>
                <w:szCs w:val="16"/>
              </w:rPr>
            </w:pPr>
            <w:r w:rsidRPr="00356FFC">
              <w:rPr>
                <w:sz w:val="18"/>
                <w:szCs w:val="16"/>
              </w:rPr>
              <w:t>Trinity Academy St. Edwards</w:t>
            </w:r>
          </w:p>
        </w:tc>
        <w:tc>
          <w:tcPr>
            <w:tcW w:w="1037" w:type="dxa"/>
            <w:noWrap/>
            <w:hideMark/>
          </w:tcPr>
          <w:p w14:paraId="4CEB4F1A" w14:textId="77777777" w:rsidR="00356FFC" w:rsidRPr="00356FFC" w:rsidRDefault="00356FFC" w:rsidP="00356FFC">
            <w:pPr>
              <w:rPr>
                <w:sz w:val="18"/>
                <w:szCs w:val="16"/>
              </w:rPr>
            </w:pPr>
            <w:r w:rsidRPr="00356FFC">
              <w:rPr>
                <w:sz w:val="18"/>
                <w:szCs w:val="16"/>
              </w:rPr>
              <w:t>Barnsley</w:t>
            </w:r>
          </w:p>
        </w:tc>
        <w:tc>
          <w:tcPr>
            <w:tcW w:w="1345" w:type="dxa"/>
            <w:noWrap/>
            <w:hideMark/>
          </w:tcPr>
          <w:p w14:paraId="7A46846A" w14:textId="77777777" w:rsidR="00356FFC" w:rsidRPr="00356FFC" w:rsidRDefault="00356FFC" w:rsidP="00356FFC">
            <w:pPr>
              <w:rPr>
                <w:sz w:val="18"/>
                <w:szCs w:val="16"/>
              </w:rPr>
            </w:pPr>
            <w:r w:rsidRPr="00356FFC">
              <w:rPr>
                <w:sz w:val="18"/>
                <w:szCs w:val="16"/>
              </w:rPr>
              <w:t>DNP</w:t>
            </w:r>
          </w:p>
        </w:tc>
        <w:tc>
          <w:tcPr>
            <w:tcW w:w="973" w:type="dxa"/>
            <w:noWrap/>
            <w:hideMark/>
          </w:tcPr>
          <w:p w14:paraId="7E52CCE4" w14:textId="77777777" w:rsidR="00356FFC" w:rsidRPr="00356FFC" w:rsidRDefault="00356FFC" w:rsidP="00356FFC">
            <w:pPr>
              <w:rPr>
                <w:sz w:val="18"/>
                <w:szCs w:val="16"/>
              </w:rPr>
            </w:pPr>
            <w:r w:rsidRPr="00356FFC">
              <w:rPr>
                <w:sz w:val="18"/>
                <w:szCs w:val="16"/>
              </w:rPr>
              <w:t> </w:t>
            </w:r>
          </w:p>
        </w:tc>
        <w:tc>
          <w:tcPr>
            <w:tcW w:w="973" w:type="dxa"/>
            <w:noWrap/>
            <w:hideMark/>
          </w:tcPr>
          <w:p w14:paraId="498B46BB" w14:textId="77777777" w:rsidR="00356FFC" w:rsidRPr="00356FFC" w:rsidRDefault="00356FFC" w:rsidP="00356FFC">
            <w:pPr>
              <w:rPr>
                <w:sz w:val="18"/>
                <w:szCs w:val="16"/>
              </w:rPr>
            </w:pPr>
            <w:r w:rsidRPr="00356FFC">
              <w:rPr>
                <w:sz w:val="18"/>
                <w:szCs w:val="16"/>
              </w:rPr>
              <w:t> </w:t>
            </w:r>
          </w:p>
        </w:tc>
        <w:tc>
          <w:tcPr>
            <w:tcW w:w="1496" w:type="dxa"/>
            <w:noWrap/>
            <w:hideMark/>
          </w:tcPr>
          <w:p w14:paraId="7F25502B" w14:textId="77777777" w:rsidR="00356FFC" w:rsidRPr="00356FFC" w:rsidRDefault="00356FFC" w:rsidP="00356FFC">
            <w:pPr>
              <w:rPr>
                <w:sz w:val="18"/>
                <w:szCs w:val="16"/>
              </w:rPr>
            </w:pPr>
            <w:r w:rsidRPr="00356FFC">
              <w:rPr>
                <w:sz w:val="18"/>
                <w:szCs w:val="16"/>
              </w:rPr>
              <w:t> </w:t>
            </w:r>
          </w:p>
        </w:tc>
        <w:tc>
          <w:tcPr>
            <w:tcW w:w="712" w:type="dxa"/>
            <w:noWrap/>
            <w:hideMark/>
          </w:tcPr>
          <w:p w14:paraId="55817276" w14:textId="77777777" w:rsidR="00356FFC" w:rsidRPr="00356FFC" w:rsidRDefault="00356FFC" w:rsidP="00356FFC">
            <w:pPr>
              <w:rPr>
                <w:sz w:val="18"/>
                <w:szCs w:val="16"/>
              </w:rPr>
            </w:pPr>
            <w:r w:rsidRPr="00356FFC">
              <w:rPr>
                <w:sz w:val="18"/>
                <w:szCs w:val="16"/>
              </w:rPr>
              <w:t>26.1</w:t>
            </w:r>
          </w:p>
        </w:tc>
        <w:tc>
          <w:tcPr>
            <w:tcW w:w="965" w:type="dxa"/>
            <w:noWrap/>
            <w:hideMark/>
          </w:tcPr>
          <w:p w14:paraId="621107FC" w14:textId="77777777" w:rsidR="00356FFC" w:rsidRPr="00356FFC" w:rsidRDefault="00356FFC" w:rsidP="00356FFC">
            <w:pPr>
              <w:rPr>
                <w:sz w:val="18"/>
                <w:szCs w:val="16"/>
              </w:rPr>
            </w:pPr>
            <w:r w:rsidRPr="00356FFC">
              <w:rPr>
                <w:sz w:val="18"/>
                <w:szCs w:val="16"/>
              </w:rPr>
              <w:t>30</w:t>
            </w:r>
          </w:p>
        </w:tc>
      </w:tr>
    </w:tbl>
    <w:p w14:paraId="32A304F6" w14:textId="77777777" w:rsidR="001571C6" w:rsidRDefault="001571C6"/>
    <w:p w14:paraId="0CC20CF8" w14:textId="77777777" w:rsidR="00356FFC" w:rsidRDefault="00356FFC"/>
    <w:p w14:paraId="21041C06" w14:textId="4F65BAF4" w:rsidR="00CF2A23" w:rsidRPr="00E87A22" w:rsidRDefault="00CF2A23" w:rsidP="00E87A22">
      <w:pPr>
        <w:pStyle w:val="Heading2"/>
        <w:rPr>
          <w:sz w:val="24"/>
          <w:szCs w:val="24"/>
          <w:u w:val="single"/>
        </w:rPr>
      </w:pPr>
      <w:bookmarkStart w:id="24" w:name="_Toc177484014"/>
      <w:r w:rsidRPr="00E87A22">
        <w:rPr>
          <w:sz w:val="24"/>
          <w:szCs w:val="24"/>
          <w:u w:val="single"/>
        </w:rPr>
        <w:lastRenderedPageBreak/>
        <w:t>Appendix C: Outcomes and measures</w:t>
      </w:r>
      <w:bookmarkEnd w:id="24"/>
    </w:p>
    <w:tbl>
      <w:tblPr>
        <w:tblStyle w:val="TableGrid"/>
        <w:tblW w:w="0" w:type="auto"/>
        <w:tblLook w:val="04A0" w:firstRow="1" w:lastRow="0" w:firstColumn="1" w:lastColumn="0" w:noHBand="0" w:noVBand="1"/>
      </w:tblPr>
      <w:tblGrid>
        <w:gridCol w:w="3249"/>
        <w:gridCol w:w="3250"/>
        <w:gridCol w:w="3250"/>
      </w:tblGrid>
      <w:tr w:rsidR="00F05D85" w14:paraId="1344E611" w14:textId="77777777">
        <w:tc>
          <w:tcPr>
            <w:tcW w:w="3249" w:type="dxa"/>
          </w:tcPr>
          <w:p w14:paraId="57660C1C" w14:textId="77777777" w:rsidR="00F05D85" w:rsidRDefault="00F05D85">
            <w:pPr>
              <w:pStyle w:val="NoSpacing"/>
            </w:pPr>
            <w:r>
              <w:t>Outcome</w:t>
            </w:r>
          </w:p>
        </w:tc>
        <w:tc>
          <w:tcPr>
            <w:tcW w:w="3250" w:type="dxa"/>
          </w:tcPr>
          <w:p w14:paraId="00EB6EFC" w14:textId="77777777" w:rsidR="00F05D85" w:rsidRDefault="00F05D85">
            <w:pPr>
              <w:pStyle w:val="NoSpacing"/>
            </w:pPr>
            <w:r>
              <w:t>Short/medium/long term</w:t>
            </w:r>
          </w:p>
        </w:tc>
        <w:tc>
          <w:tcPr>
            <w:tcW w:w="3250" w:type="dxa"/>
          </w:tcPr>
          <w:p w14:paraId="630D60BC" w14:textId="77777777" w:rsidR="00F05D85" w:rsidRDefault="00F05D85">
            <w:pPr>
              <w:pStyle w:val="NoSpacing"/>
            </w:pPr>
            <w:r>
              <w:t>Measure</w:t>
            </w:r>
          </w:p>
        </w:tc>
      </w:tr>
      <w:tr w:rsidR="00F05D85" w14:paraId="24075DEE" w14:textId="77777777">
        <w:tc>
          <w:tcPr>
            <w:tcW w:w="3249" w:type="dxa"/>
          </w:tcPr>
          <w:p w14:paraId="553AC9FB" w14:textId="77777777" w:rsidR="00F05D85" w:rsidRDefault="00F05D85">
            <w:pPr>
              <w:pStyle w:val="NoSpacing"/>
            </w:pPr>
            <w:r>
              <w:t>Increased access to higher education for participants in the programme</w:t>
            </w:r>
          </w:p>
        </w:tc>
        <w:tc>
          <w:tcPr>
            <w:tcW w:w="3250" w:type="dxa"/>
          </w:tcPr>
          <w:p w14:paraId="4B6377AD" w14:textId="77777777" w:rsidR="00F05D85" w:rsidRDefault="00F05D85">
            <w:pPr>
              <w:pStyle w:val="NoSpacing"/>
            </w:pPr>
            <w:r>
              <w:t>Long-term; to be assessed after the conclusion of programme participation.</w:t>
            </w:r>
          </w:p>
        </w:tc>
        <w:tc>
          <w:tcPr>
            <w:tcW w:w="3250" w:type="dxa"/>
          </w:tcPr>
          <w:p w14:paraId="41F30B5A" w14:textId="77777777" w:rsidR="00F05D85" w:rsidRDefault="00F05D85">
            <w:pPr>
              <w:pStyle w:val="NoSpacing"/>
            </w:pPr>
            <w:r>
              <w:t>HESA tracking through HEAT shows an increase for MIP participants vs comparable students who did not receive the intervention</w:t>
            </w:r>
          </w:p>
        </w:tc>
      </w:tr>
      <w:tr w:rsidR="00F05D85" w14:paraId="33D2065C" w14:textId="77777777">
        <w:tc>
          <w:tcPr>
            <w:tcW w:w="3249" w:type="dxa"/>
          </w:tcPr>
          <w:p w14:paraId="49AB2BF5" w14:textId="77777777" w:rsidR="00F05D85" w:rsidRDefault="00F05D85">
            <w:pPr>
              <w:pStyle w:val="NoSpacing"/>
            </w:pPr>
            <w:r>
              <w:t>Participants develop their skills and confidence in relation to higher education and their upcoming educational/career choices</w:t>
            </w:r>
          </w:p>
        </w:tc>
        <w:tc>
          <w:tcPr>
            <w:tcW w:w="3250" w:type="dxa"/>
          </w:tcPr>
          <w:p w14:paraId="46C22E32" w14:textId="77777777" w:rsidR="00F05D85" w:rsidRDefault="00F05D85">
            <w:pPr>
              <w:pStyle w:val="NoSpacing"/>
            </w:pPr>
            <w:r>
              <w:t>Medium-term; assessed throughout the programme but change expected to be slower than below (i.e. to take multiple iterations)</w:t>
            </w:r>
          </w:p>
        </w:tc>
        <w:tc>
          <w:tcPr>
            <w:tcW w:w="3250" w:type="dxa"/>
          </w:tcPr>
          <w:p w14:paraId="227305FD" w14:textId="77777777" w:rsidR="00F05D85" w:rsidRDefault="00F05D85">
            <w:pPr>
              <w:pStyle w:val="NoSpacing"/>
            </w:pPr>
            <w:r>
              <w:t>Pre-/post-survey data, from multiple iterations of the programme where possible.</w:t>
            </w:r>
          </w:p>
          <w:p w14:paraId="31B97BE0" w14:textId="77777777" w:rsidR="00F05D85" w:rsidRDefault="00F05D85">
            <w:pPr>
              <w:pStyle w:val="NoSpacing"/>
            </w:pPr>
            <w:r>
              <w:t>Focus group</w:t>
            </w:r>
          </w:p>
        </w:tc>
      </w:tr>
      <w:tr w:rsidR="00F05D85" w14:paraId="2548E5D1" w14:textId="77777777">
        <w:tc>
          <w:tcPr>
            <w:tcW w:w="3249" w:type="dxa"/>
          </w:tcPr>
          <w:p w14:paraId="1B4AC3ED" w14:textId="77777777" w:rsidR="00F05D85" w:rsidRDefault="00F05D85">
            <w:pPr>
              <w:pStyle w:val="NoSpacing"/>
            </w:pPr>
            <w:r>
              <w:t>School uptake of offer increases over multiple iterations of the programme</w:t>
            </w:r>
          </w:p>
        </w:tc>
        <w:tc>
          <w:tcPr>
            <w:tcW w:w="3250" w:type="dxa"/>
          </w:tcPr>
          <w:p w14:paraId="1E4B2009" w14:textId="77777777" w:rsidR="00F05D85" w:rsidRDefault="00F05D85">
            <w:pPr>
              <w:pStyle w:val="NoSpacing"/>
            </w:pPr>
            <w:r>
              <w:t>Medium-term – over multiple iterations</w:t>
            </w:r>
          </w:p>
        </w:tc>
        <w:tc>
          <w:tcPr>
            <w:tcW w:w="3250" w:type="dxa"/>
          </w:tcPr>
          <w:p w14:paraId="4318B0F1" w14:textId="77777777" w:rsidR="00F05D85" w:rsidRDefault="00F05D85">
            <w:pPr>
              <w:pStyle w:val="NoSpacing"/>
            </w:pPr>
            <w:r>
              <w:t>Tracking of school interest / uptake / participant levels over time</w:t>
            </w:r>
          </w:p>
        </w:tc>
      </w:tr>
      <w:tr w:rsidR="00F05D85" w14:paraId="5940C8AA" w14:textId="77777777">
        <w:tc>
          <w:tcPr>
            <w:tcW w:w="3249" w:type="dxa"/>
          </w:tcPr>
          <w:p w14:paraId="78A55BB6" w14:textId="77777777" w:rsidR="00F05D85" w:rsidRDefault="00F05D85">
            <w:pPr>
              <w:pStyle w:val="NoSpacing"/>
            </w:pPr>
            <w:r>
              <w:t>Participants develop greater knowledge of HE, its costs and benefits, choices and pathways, and student finance</w:t>
            </w:r>
          </w:p>
        </w:tc>
        <w:tc>
          <w:tcPr>
            <w:tcW w:w="3250" w:type="dxa"/>
          </w:tcPr>
          <w:p w14:paraId="7ABC5EAF" w14:textId="77777777" w:rsidR="00F05D85" w:rsidRDefault="00F05D85">
            <w:pPr>
              <w:pStyle w:val="NoSpacing"/>
            </w:pPr>
            <w:r>
              <w:t>Short-term – over the course of one iteration</w:t>
            </w:r>
          </w:p>
        </w:tc>
        <w:tc>
          <w:tcPr>
            <w:tcW w:w="3250" w:type="dxa"/>
          </w:tcPr>
          <w:p w14:paraId="27894C4C" w14:textId="77777777" w:rsidR="00F05D85" w:rsidRDefault="00F05D85">
            <w:pPr>
              <w:pStyle w:val="NoSpacing"/>
            </w:pPr>
            <w:r>
              <w:t>Pre-/post-survey analysis showing an improvement in knowledge of these areas</w:t>
            </w:r>
          </w:p>
        </w:tc>
      </w:tr>
      <w:tr w:rsidR="00F05D85" w14:paraId="78E6A7ED" w14:textId="77777777">
        <w:tc>
          <w:tcPr>
            <w:tcW w:w="3249" w:type="dxa"/>
          </w:tcPr>
          <w:p w14:paraId="255EFF6C" w14:textId="77777777" w:rsidR="00F05D85" w:rsidRDefault="00F05D85">
            <w:pPr>
              <w:pStyle w:val="NoSpacing"/>
            </w:pPr>
            <w:r>
              <w:t>Participants develop a greater sense of fit and belonging within HE (that HE is/could be for them)</w:t>
            </w:r>
          </w:p>
        </w:tc>
        <w:tc>
          <w:tcPr>
            <w:tcW w:w="3250" w:type="dxa"/>
          </w:tcPr>
          <w:p w14:paraId="487987A8" w14:textId="77777777" w:rsidR="00F05D85" w:rsidRDefault="00F05D85">
            <w:pPr>
              <w:pStyle w:val="NoSpacing"/>
            </w:pPr>
            <w:r>
              <w:t>Short-term – over the course of one iteration</w:t>
            </w:r>
          </w:p>
        </w:tc>
        <w:tc>
          <w:tcPr>
            <w:tcW w:w="3250" w:type="dxa"/>
          </w:tcPr>
          <w:p w14:paraId="7956256C" w14:textId="77777777" w:rsidR="00F05D85" w:rsidRDefault="00F05D85">
            <w:pPr>
              <w:pStyle w:val="NoSpacing"/>
            </w:pPr>
            <w:r>
              <w:t>Pre/post-survey analysis showing a positive change in attitudes towards HE</w:t>
            </w:r>
          </w:p>
        </w:tc>
      </w:tr>
    </w:tbl>
    <w:p w14:paraId="6843BBF9" w14:textId="77777777" w:rsidR="00692D34" w:rsidRDefault="00692D34"/>
    <w:p w14:paraId="1CD29865" w14:textId="77777777" w:rsidR="00356FFC" w:rsidRDefault="00356FFC"/>
    <w:p w14:paraId="1E62014C" w14:textId="77777777" w:rsidR="00356FFC" w:rsidRDefault="00356FFC"/>
    <w:p w14:paraId="7DA4C23C" w14:textId="77777777" w:rsidR="00356FFC" w:rsidRDefault="00356FFC"/>
    <w:p w14:paraId="3CAAD14D" w14:textId="77777777" w:rsidR="00356FFC" w:rsidRDefault="00356FFC"/>
    <w:p w14:paraId="410517A3" w14:textId="77777777" w:rsidR="00356FFC" w:rsidRDefault="00356FFC"/>
    <w:p w14:paraId="7865AFE8" w14:textId="77777777" w:rsidR="00356FFC" w:rsidRDefault="00356FFC"/>
    <w:p w14:paraId="3EA375E5" w14:textId="77777777" w:rsidR="00356FFC" w:rsidRDefault="00356FFC"/>
    <w:p w14:paraId="23F3ED71" w14:textId="77777777" w:rsidR="00356FFC" w:rsidRDefault="00356FFC"/>
    <w:p w14:paraId="7EF335C3" w14:textId="77777777" w:rsidR="00356FFC" w:rsidRDefault="00356FFC"/>
    <w:p w14:paraId="180B4C64" w14:textId="708B0B18" w:rsidR="00C700F4" w:rsidRPr="00E87A22" w:rsidRDefault="00CF2A23" w:rsidP="00E87A22">
      <w:pPr>
        <w:pStyle w:val="Heading2"/>
        <w:rPr>
          <w:u w:val="single"/>
        </w:rPr>
      </w:pPr>
      <w:bookmarkStart w:id="25" w:name="_Toc177484015"/>
      <w:r w:rsidRPr="00E87A22">
        <w:rPr>
          <w:sz w:val="24"/>
          <w:szCs w:val="24"/>
          <w:u w:val="single"/>
        </w:rPr>
        <w:lastRenderedPageBreak/>
        <w:t xml:space="preserve">Appendix </w:t>
      </w:r>
      <w:r w:rsidR="00692D34" w:rsidRPr="00E87A22">
        <w:rPr>
          <w:sz w:val="24"/>
          <w:szCs w:val="24"/>
          <w:u w:val="single"/>
        </w:rPr>
        <w:t>D</w:t>
      </w:r>
      <w:r w:rsidRPr="00E87A22">
        <w:rPr>
          <w:sz w:val="24"/>
          <w:szCs w:val="24"/>
          <w:u w:val="single"/>
        </w:rPr>
        <w:t>:</w:t>
      </w:r>
      <w:r w:rsidR="00692D34" w:rsidRPr="00E87A22">
        <w:rPr>
          <w:sz w:val="24"/>
          <w:szCs w:val="24"/>
          <w:u w:val="single"/>
        </w:rPr>
        <w:t xml:space="preserve"> </w:t>
      </w:r>
      <w:r w:rsidR="001C28A0" w:rsidRPr="00E87A22">
        <w:rPr>
          <w:sz w:val="24"/>
          <w:szCs w:val="24"/>
          <w:u w:val="single"/>
        </w:rPr>
        <w:t>Baseline/Exit survey</w:t>
      </w:r>
      <w:bookmarkEnd w:id="25"/>
    </w:p>
    <w:p w14:paraId="4187623A" w14:textId="77777777" w:rsidR="00C700F4" w:rsidRDefault="00C700F4" w:rsidP="00C700F4">
      <w:pPr>
        <w:pStyle w:val="NoSpacing"/>
      </w:pPr>
    </w:p>
    <w:p w14:paraId="3B0A475A" w14:textId="77777777" w:rsidR="00B7328B" w:rsidRPr="00B7328B" w:rsidRDefault="00B7328B" w:rsidP="00B7328B">
      <w:pPr>
        <w:spacing w:after="0" w:line="240" w:lineRule="auto"/>
        <w:rPr>
          <w:kern w:val="0"/>
          <w:sz w:val="22"/>
          <w14:ligatures w14:val="none"/>
        </w:rPr>
      </w:pPr>
      <w:r w:rsidRPr="00B7328B">
        <w:rPr>
          <w:kern w:val="0"/>
          <w:sz w:val="22"/>
          <w14:ligatures w14:val="none"/>
        </w:rPr>
        <w:t>How much do you agree with the following statements about yourself?</w:t>
      </w:r>
    </w:p>
    <w:p w14:paraId="14602210" w14:textId="77777777" w:rsidR="00B7328B" w:rsidRPr="00B7328B" w:rsidRDefault="00B7328B" w:rsidP="00B7328B">
      <w:pPr>
        <w:spacing w:after="0" w:line="240" w:lineRule="auto"/>
        <w:rPr>
          <w:kern w:val="0"/>
          <w:sz w:val="22"/>
          <w14:ligatures w14:val="none"/>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1135"/>
        <w:gridCol w:w="1135"/>
        <w:gridCol w:w="1135"/>
        <w:gridCol w:w="1135"/>
        <w:gridCol w:w="1135"/>
      </w:tblGrid>
      <w:tr w:rsidR="00B7328B" w:rsidRPr="00B7328B" w14:paraId="4FA9A2C2" w14:textId="77777777">
        <w:trPr>
          <w:trHeight w:val="454"/>
        </w:trPr>
        <w:tc>
          <w:tcPr>
            <w:tcW w:w="3397" w:type="dxa"/>
            <w:tcBorders>
              <w:bottom w:val="single" w:sz="4" w:space="0" w:color="7F7F7F" w:themeColor="text1" w:themeTint="80"/>
              <w:right w:val="single" w:sz="4" w:space="0" w:color="7F7F7F" w:themeColor="text1" w:themeTint="80"/>
            </w:tcBorders>
            <w:shd w:val="clear" w:color="auto" w:fill="D9D9D9" w:themeFill="background1" w:themeFillShade="D9"/>
            <w:vAlign w:val="center"/>
          </w:tcPr>
          <w:p w14:paraId="47077589" w14:textId="77777777" w:rsidR="00B7328B" w:rsidRPr="00B7328B" w:rsidRDefault="00B7328B" w:rsidP="00B7328B">
            <w:pPr>
              <w:spacing w:after="0" w:line="240" w:lineRule="auto"/>
              <w:rPr>
                <w:rFonts w:cstheme="minorHAnsi"/>
                <w:b/>
                <w:bCs/>
                <w:sz w:val="22"/>
              </w:rPr>
            </w:pPr>
            <w:r w:rsidRPr="00B7328B">
              <w:rPr>
                <w:rFonts w:cstheme="minorHAnsi"/>
                <w:b/>
                <w:bCs/>
                <w:sz w:val="22"/>
                <w:u w:val="single"/>
              </w:rPr>
              <w:t>Statement</w:t>
            </w:r>
          </w:p>
        </w:tc>
        <w:tc>
          <w:tcPr>
            <w:tcW w:w="113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434EBAE" w14:textId="77777777" w:rsidR="00B7328B" w:rsidRPr="00B7328B" w:rsidRDefault="00B7328B" w:rsidP="00B7328B">
            <w:pPr>
              <w:spacing w:after="0" w:line="240" w:lineRule="auto"/>
              <w:jc w:val="center"/>
              <w:rPr>
                <w:rFonts w:cstheme="minorHAnsi"/>
                <w:sz w:val="36"/>
                <w:szCs w:val="36"/>
              </w:rPr>
            </w:pPr>
            <w:r w:rsidRPr="00B7328B">
              <w:rPr>
                <w:rFonts w:cstheme="minorHAnsi"/>
                <w:b/>
                <w:bCs/>
                <w:sz w:val="22"/>
              </w:rPr>
              <w:t>Strongly agree</w:t>
            </w:r>
          </w:p>
        </w:tc>
        <w:tc>
          <w:tcPr>
            <w:tcW w:w="113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7D421CB1" w14:textId="77777777" w:rsidR="00B7328B" w:rsidRPr="00B7328B" w:rsidRDefault="00B7328B" w:rsidP="00B7328B">
            <w:pPr>
              <w:spacing w:after="0" w:line="240" w:lineRule="auto"/>
              <w:jc w:val="center"/>
              <w:rPr>
                <w:rFonts w:cstheme="minorHAnsi"/>
                <w:sz w:val="36"/>
                <w:szCs w:val="36"/>
              </w:rPr>
            </w:pPr>
            <w:r w:rsidRPr="00B7328B">
              <w:rPr>
                <w:rFonts w:cstheme="minorHAnsi"/>
                <w:b/>
                <w:bCs/>
                <w:sz w:val="22"/>
              </w:rPr>
              <w:t>Agree</w:t>
            </w:r>
          </w:p>
        </w:tc>
        <w:tc>
          <w:tcPr>
            <w:tcW w:w="113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C53B220" w14:textId="77777777" w:rsidR="00B7328B" w:rsidRPr="00B7328B" w:rsidRDefault="00B7328B" w:rsidP="00B7328B">
            <w:pPr>
              <w:spacing w:after="0" w:line="240" w:lineRule="auto"/>
              <w:jc w:val="center"/>
              <w:rPr>
                <w:rFonts w:cstheme="minorHAnsi"/>
                <w:sz w:val="36"/>
                <w:szCs w:val="36"/>
              </w:rPr>
            </w:pPr>
            <w:r w:rsidRPr="00B7328B">
              <w:rPr>
                <w:rFonts w:cstheme="minorHAnsi"/>
                <w:b/>
                <w:bCs/>
                <w:sz w:val="22"/>
              </w:rPr>
              <w:t>Neither agree nor disagree</w:t>
            </w:r>
          </w:p>
        </w:tc>
        <w:tc>
          <w:tcPr>
            <w:tcW w:w="113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1E57154" w14:textId="77777777" w:rsidR="00B7328B" w:rsidRPr="00B7328B" w:rsidRDefault="00B7328B" w:rsidP="00B7328B">
            <w:pPr>
              <w:spacing w:after="0" w:line="240" w:lineRule="auto"/>
              <w:jc w:val="center"/>
              <w:rPr>
                <w:rFonts w:cstheme="minorHAnsi"/>
                <w:sz w:val="36"/>
                <w:szCs w:val="36"/>
              </w:rPr>
            </w:pPr>
            <w:r w:rsidRPr="00B7328B">
              <w:rPr>
                <w:rFonts w:cstheme="minorHAnsi"/>
                <w:b/>
                <w:bCs/>
                <w:sz w:val="22"/>
              </w:rPr>
              <w:t>Disagree</w:t>
            </w:r>
          </w:p>
        </w:tc>
        <w:tc>
          <w:tcPr>
            <w:tcW w:w="1135" w:type="dxa"/>
            <w:tcBorders>
              <w:left w:val="single" w:sz="4" w:space="0" w:color="7F7F7F" w:themeColor="text1" w:themeTint="80"/>
              <w:bottom w:val="single" w:sz="4" w:space="0" w:color="7F7F7F" w:themeColor="text1" w:themeTint="80"/>
            </w:tcBorders>
            <w:shd w:val="clear" w:color="auto" w:fill="D9D9D9" w:themeFill="background1" w:themeFillShade="D9"/>
            <w:vAlign w:val="center"/>
          </w:tcPr>
          <w:p w14:paraId="3A399F86" w14:textId="77777777" w:rsidR="00B7328B" w:rsidRPr="00B7328B" w:rsidRDefault="00B7328B" w:rsidP="00B7328B">
            <w:pPr>
              <w:spacing w:after="0" w:line="240" w:lineRule="auto"/>
              <w:jc w:val="center"/>
              <w:rPr>
                <w:rFonts w:cstheme="minorHAnsi"/>
                <w:sz w:val="36"/>
                <w:szCs w:val="36"/>
              </w:rPr>
            </w:pPr>
            <w:r w:rsidRPr="00B7328B">
              <w:rPr>
                <w:rFonts w:cstheme="minorHAnsi"/>
                <w:b/>
                <w:bCs/>
                <w:sz w:val="22"/>
              </w:rPr>
              <w:t>Strongly disagree</w:t>
            </w:r>
          </w:p>
        </w:tc>
      </w:tr>
      <w:tr w:rsidR="00B7328B" w:rsidRPr="00B7328B" w14:paraId="69A08A65"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9D5C677" w14:textId="77777777" w:rsidR="00B7328B" w:rsidRPr="00B7328B" w:rsidRDefault="00B7328B" w:rsidP="00B7328B">
            <w:pPr>
              <w:spacing w:after="0" w:line="240" w:lineRule="auto"/>
              <w:rPr>
                <w:rFonts w:cstheme="minorHAnsi"/>
                <w:b/>
                <w:bCs/>
                <w:sz w:val="22"/>
              </w:rPr>
            </w:pPr>
            <w:r w:rsidRPr="00B7328B">
              <w:rPr>
                <w:rFonts w:cstheme="minorHAnsi"/>
                <w:b/>
                <w:bCs/>
                <w:sz w:val="22"/>
              </w:rPr>
              <w:t>I will be able to achieve most of the goals that I have set for myself</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92BA2D6"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A12E340"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A50397"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2877CB6"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52C84F8C"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r w:rsidR="00B7328B" w:rsidRPr="00B7328B" w14:paraId="20B59D11"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EEA2B0B" w14:textId="77777777" w:rsidR="00B7328B" w:rsidRPr="00B7328B" w:rsidRDefault="00B7328B" w:rsidP="00B7328B">
            <w:pPr>
              <w:spacing w:after="0" w:line="240" w:lineRule="auto"/>
              <w:rPr>
                <w:rFonts w:cstheme="minorHAnsi"/>
                <w:b/>
                <w:bCs/>
                <w:sz w:val="22"/>
              </w:rPr>
            </w:pPr>
            <w:r w:rsidRPr="00B7328B">
              <w:rPr>
                <w:rFonts w:cstheme="minorHAnsi"/>
                <w:b/>
                <w:bCs/>
                <w:sz w:val="22"/>
              </w:rPr>
              <w:t>In general, I think that I can obtain outcomes that are important to me</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882237C"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3980166"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797A661D"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7AC7259"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vAlign w:val="center"/>
          </w:tcPr>
          <w:p w14:paraId="5DABBE6F"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r w:rsidR="00B7328B" w:rsidRPr="00B7328B" w14:paraId="1DFD301E"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2574880" w14:textId="77777777" w:rsidR="00B7328B" w:rsidRPr="00B7328B" w:rsidRDefault="00B7328B" w:rsidP="00B7328B">
            <w:pPr>
              <w:spacing w:after="0" w:line="240" w:lineRule="auto"/>
              <w:rPr>
                <w:rFonts w:cstheme="minorHAnsi"/>
                <w:b/>
                <w:bCs/>
                <w:sz w:val="22"/>
              </w:rPr>
            </w:pPr>
            <w:r w:rsidRPr="00B7328B">
              <w:rPr>
                <w:rFonts w:cstheme="minorHAnsi"/>
                <w:b/>
                <w:bCs/>
                <w:sz w:val="22"/>
              </w:rPr>
              <w:t>I am motivated to do well in my studies</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985409A"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80C0F37"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1B07E74"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AF0214D"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093A55E0"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r w:rsidR="00B7328B" w:rsidRPr="00B7328B" w14:paraId="70C618C0"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52BBC27" w14:textId="77777777" w:rsidR="00B7328B" w:rsidRPr="00B7328B" w:rsidRDefault="00B7328B" w:rsidP="00B7328B">
            <w:pPr>
              <w:spacing w:after="0" w:line="240" w:lineRule="auto"/>
              <w:rPr>
                <w:rFonts w:cstheme="minorHAnsi"/>
                <w:b/>
                <w:bCs/>
                <w:sz w:val="22"/>
              </w:rPr>
            </w:pPr>
            <w:r w:rsidRPr="00B7328B">
              <w:rPr>
                <w:rFonts w:cstheme="minorHAnsi"/>
                <w:b/>
                <w:bCs/>
                <w:sz w:val="22"/>
              </w:rPr>
              <w:t>I feel confident about taking on challenges</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9DDE20F"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03634A3"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A8E2D3B"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B69E602"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vAlign w:val="center"/>
          </w:tcPr>
          <w:p w14:paraId="08A9AFB3"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r w:rsidR="00B7328B" w:rsidRPr="00B7328B" w14:paraId="3D932A20" w14:textId="77777777">
        <w:trPr>
          <w:trHeight w:val="454"/>
        </w:trPr>
        <w:tc>
          <w:tcPr>
            <w:tcW w:w="3397" w:type="dxa"/>
            <w:tcBorders>
              <w:top w:val="single" w:sz="4" w:space="0" w:color="7F7F7F" w:themeColor="text1" w:themeTint="80"/>
              <w:right w:val="single" w:sz="4" w:space="0" w:color="7F7F7F" w:themeColor="text1" w:themeTint="80"/>
            </w:tcBorders>
            <w:shd w:val="clear" w:color="auto" w:fill="auto"/>
            <w:vAlign w:val="center"/>
          </w:tcPr>
          <w:p w14:paraId="7AB07CD3" w14:textId="77777777" w:rsidR="00B7328B" w:rsidRPr="00B7328B" w:rsidRDefault="00B7328B" w:rsidP="00B7328B">
            <w:pPr>
              <w:spacing w:after="0" w:line="240" w:lineRule="auto"/>
              <w:rPr>
                <w:rFonts w:cstheme="minorHAnsi"/>
                <w:b/>
                <w:bCs/>
                <w:sz w:val="22"/>
              </w:rPr>
            </w:pPr>
            <w:r w:rsidRPr="00B7328B">
              <w:rPr>
                <w:rFonts w:cstheme="minorHAnsi"/>
                <w:b/>
                <w:bCs/>
                <w:sz w:val="22"/>
              </w:rPr>
              <w:t>I feel confident about solving problems</w:t>
            </w:r>
          </w:p>
        </w:tc>
        <w:tc>
          <w:tcPr>
            <w:tcW w:w="113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vAlign w:val="center"/>
          </w:tcPr>
          <w:p w14:paraId="5FB1AD40"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vAlign w:val="center"/>
          </w:tcPr>
          <w:p w14:paraId="3E50612B"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vAlign w:val="center"/>
          </w:tcPr>
          <w:p w14:paraId="2CAC7E32"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vAlign w:val="center"/>
          </w:tcPr>
          <w:p w14:paraId="70721A41"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tcBorders>
            <w:shd w:val="clear" w:color="auto" w:fill="auto"/>
            <w:vAlign w:val="center"/>
          </w:tcPr>
          <w:p w14:paraId="64662480"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bl>
    <w:p w14:paraId="72337CC1" w14:textId="77777777" w:rsidR="00B7328B" w:rsidRPr="00B7328B" w:rsidRDefault="00B7328B" w:rsidP="00B7328B">
      <w:pPr>
        <w:spacing w:after="0" w:line="240" w:lineRule="auto"/>
        <w:rPr>
          <w:kern w:val="0"/>
          <w:sz w:val="22"/>
          <w14:ligatures w14:val="none"/>
        </w:rPr>
      </w:pPr>
    </w:p>
    <w:p w14:paraId="3C45E968" w14:textId="77777777" w:rsidR="00B7328B" w:rsidRPr="00B7328B" w:rsidRDefault="00B7328B" w:rsidP="00B7328B">
      <w:pPr>
        <w:spacing w:after="0" w:line="240" w:lineRule="auto"/>
        <w:rPr>
          <w:kern w:val="0"/>
          <w:sz w:val="22"/>
          <w14:ligatures w14:val="none"/>
        </w:rPr>
      </w:pPr>
      <w:r w:rsidRPr="00B7328B">
        <w:rPr>
          <w:kern w:val="0"/>
          <w:sz w:val="22"/>
          <w14:ligatures w14:val="none"/>
        </w:rPr>
        <w:t>How much do you agree with the following statements about your future choices?</w:t>
      </w:r>
    </w:p>
    <w:p w14:paraId="611806D5" w14:textId="77777777" w:rsidR="00B7328B" w:rsidRPr="00B7328B" w:rsidRDefault="00B7328B" w:rsidP="00B7328B">
      <w:pPr>
        <w:spacing w:after="0" w:line="240" w:lineRule="auto"/>
        <w:rPr>
          <w:kern w:val="0"/>
          <w:sz w:val="22"/>
          <w14:ligatures w14:val="none"/>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1135"/>
        <w:gridCol w:w="1135"/>
        <w:gridCol w:w="1135"/>
        <w:gridCol w:w="1135"/>
        <w:gridCol w:w="1135"/>
      </w:tblGrid>
      <w:tr w:rsidR="00B7328B" w:rsidRPr="00B7328B" w14:paraId="19237CF8" w14:textId="77777777">
        <w:trPr>
          <w:trHeight w:val="454"/>
        </w:trPr>
        <w:tc>
          <w:tcPr>
            <w:tcW w:w="3397" w:type="dxa"/>
            <w:tcBorders>
              <w:bottom w:val="single" w:sz="4" w:space="0" w:color="7F7F7F" w:themeColor="text1" w:themeTint="80"/>
              <w:right w:val="single" w:sz="4" w:space="0" w:color="7F7F7F" w:themeColor="text1" w:themeTint="80"/>
            </w:tcBorders>
            <w:shd w:val="clear" w:color="auto" w:fill="D9D9D9" w:themeFill="background1" w:themeFillShade="D9"/>
            <w:vAlign w:val="center"/>
          </w:tcPr>
          <w:p w14:paraId="71CB013A" w14:textId="77777777" w:rsidR="00B7328B" w:rsidRPr="00B7328B" w:rsidRDefault="00B7328B" w:rsidP="00B7328B">
            <w:pPr>
              <w:spacing w:after="0" w:line="240" w:lineRule="auto"/>
              <w:rPr>
                <w:rFonts w:cstheme="minorHAnsi"/>
                <w:b/>
                <w:bCs/>
                <w:sz w:val="22"/>
                <w:u w:val="single"/>
              </w:rPr>
            </w:pPr>
            <w:r w:rsidRPr="00B7328B">
              <w:rPr>
                <w:rFonts w:cstheme="minorHAnsi"/>
                <w:b/>
                <w:bCs/>
                <w:sz w:val="22"/>
                <w:u w:val="single"/>
              </w:rPr>
              <w:t>Statement</w:t>
            </w:r>
          </w:p>
        </w:tc>
        <w:tc>
          <w:tcPr>
            <w:tcW w:w="113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3FB04D6" w14:textId="77777777" w:rsidR="00B7328B" w:rsidRPr="00B7328B" w:rsidRDefault="00B7328B" w:rsidP="00B7328B">
            <w:pPr>
              <w:spacing w:after="0" w:line="240" w:lineRule="auto"/>
              <w:jc w:val="center"/>
              <w:rPr>
                <w:rFonts w:cstheme="minorHAnsi"/>
                <w:b/>
                <w:bCs/>
                <w:sz w:val="22"/>
              </w:rPr>
            </w:pPr>
            <w:r w:rsidRPr="00B7328B">
              <w:rPr>
                <w:rFonts w:cstheme="minorHAnsi"/>
                <w:b/>
                <w:bCs/>
                <w:sz w:val="22"/>
              </w:rPr>
              <w:t>Strongly agree</w:t>
            </w:r>
          </w:p>
        </w:tc>
        <w:tc>
          <w:tcPr>
            <w:tcW w:w="113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FF53579" w14:textId="77777777" w:rsidR="00B7328B" w:rsidRPr="00B7328B" w:rsidRDefault="00B7328B" w:rsidP="00B7328B">
            <w:pPr>
              <w:spacing w:after="0" w:line="240" w:lineRule="auto"/>
              <w:jc w:val="center"/>
              <w:rPr>
                <w:rFonts w:cstheme="minorHAnsi"/>
                <w:b/>
                <w:bCs/>
                <w:sz w:val="22"/>
              </w:rPr>
            </w:pPr>
            <w:r w:rsidRPr="00B7328B">
              <w:rPr>
                <w:rFonts w:cstheme="minorHAnsi"/>
                <w:b/>
                <w:bCs/>
                <w:sz w:val="22"/>
              </w:rPr>
              <w:t>Agree</w:t>
            </w:r>
          </w:p>
        </w:tc>
        <w:tc>
          <w:tcPr>
            <w:tcW w:w="113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D11317C" w14:textId="77777777" w:rsidR="00B7328B" w:rsidRPr="00B7328B" w:rsidRDefault="00B7328B" w:rsidP="00B7328B">
            <w:pPr>
              <w:spacing w:after="0" w:line="240" w:lineRule="auto"/>
              <w:jc w:val="center"/>
              <w:rPr>
                <w:rFonts w:cstheme="minorHAnsi"/>
                <w:b/>
                <w:bCs/>
                <w:sz w:val="22"/>
              </w:rPr>
            </w:pPr>
            <w:r w:rsidRPr="00B7328B">
              <w:rPr>
                <w:rFonts w:cstheme="minorHAnsi"/>
                <w:b/>
                <w:bCs/>
                <w:sz w:val="22"/>
              </w:rPr>
              <w:t>Neither agree nor disagree</w:t>
            </w:r>
          </w:p>
        </w:tc>
        <w:tc>
          <w:tcPr>
            <w:tcW w:w="113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37A4234F" w14:textId="77777777" w:rsidR="00B7328B" w:rsidRPr="00B7328B" w:rsidRDefault="00B7328B" w:rsidP="00B7328B">
            <w:pPr>
              <w:spacing w:after="0" w:line="240" w:lineRule="auto"/>
              <w:jc w:val="center"/>
              <w:rPr>
                <w:rFonts w:cstheme="minorHAnsi"/>
                <w:b/>
                <w:bCs/>
                <w:sz w:val="22"/>
              </w:rPr>
            </w:pPr>
            <w:r w:rsidRPr="00B7328B">
              <w:rPr>
                <w:rFonts w:cstheme="minorHAnsi"/>
                <w:b/>
                <w:bCs/>
                <w:sz w:val="22"/>
              </w:rPr>
              <w:t>Disagree</w:t>
            </w:r>
          </w:p>
        </w:tc>
        <w:tc>
          <w:tcPr>
            <w:tcW w:w="1135" w:type="dxa"/>
            <w:tcBorders>
              <w:left w:val="single" w:sz="4" w:space="0" w:color="7F7F7F" w:themeColor="text1" w:themeTint="80"/>
              <w:bottom w:val="single" w:sz="4" w:space="0" w:color="7F7F7F" w:themeColor="text1" w:themeTint="80"/>
            </w:tcBorders>
            <w:shd w:val="clear" w:color="auto" w:fill="D9D9D9" w:themeFill="background1" w:themeFillShade="D9"/>
            <w:vAlign w:val="center"/>
          </w:tcPr>
          <w:p w14:paraId="2EEB6F8F" w14:textId="77777777" w:rsidR="00B7328B" w:rsidRPr="00B7328B" w:rsidRDefault="00B7328B" w:rsidP="00B7328B">
            <w:pPr>
              <w:spacing w:after="0" w:line="240" w:lineRule="auto"/>
              <w:jc w:val="center"/>
              <w:rPr>
                <w:rFonts w:cstheme="minorHAnsi"/>
                <w:b/>
                <w:bCs/>
                <w:sz w:val="22"/>
              </w:rPr>
            </w:pPr>
            <w:r w:rsidRPr="00B7328B">
              <w:rPr>
                <w:rFonts w:cstheme="minorHAnsi"/>
                <w:b/>
                <w:bCs/>
                <w:sz w:val="22"/>
              </w:rPr>
              <w:t>Strongly disagree</w:t>
            </w:r>
          </w:p>
        </w:tc>
      </w:tr>
      <w:tr w:rsidR="00B7328B" w:rsidRPr="00B7328B" w14:paraId="6BDD4D9A"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17DFC88" w14:textId="77777777" w:rsidR="00B7328B" w:rsidRPr="00B7328B" w:rsidRDefault="00B7328B" w:rsidP="00B7328B">
            <w:pPr>
              <w:spacing w:after="0" w:line="240" w:lineRule="auto"/>
              <w:rPr>
                <w:rFonts w:cstheme="minorHAnsi"/>
                <w:b/>
                <w:bCs/>
                <w:sz w:val="22"/>
              </w:rPr>
            </w:pPr>
            <w:r w:rsidRPr="00B7328B">
              <w:rPr>
                <w:rFonts w:cstheme="minorHAnsi"/>
                <w:b/>
                <w:bCs/>
                <w:sz w:val="22"/>
              </w:rPr>
              <w:t>Going to university can open a broader range of careers/jobs for me</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94D96FE"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0A660D9"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9DE2A37"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B066176"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7ED5D1C4"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r w:rsidR="00B7328B" w:rsidRPr="00B7328B" w14:paraId="4E215BC4"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3F70176" w14:textId="77777777" w:rsidR="00B7328B" w:rsidRPr="00B7328B" w:rsidRDefault="00B7328B" w:rsidP="00B7328B">
            <w:pPr>
              <w:spacing w:after="0" w:line="240" w:lineRule="auto"/>
              <w:rPr>
                <w:rFonts w:cstheme="minorHAnsi"/>
                <w:b/>
                <w:bCs/>
                <w:sz w:val="22"/>
              </w:rPr>
            </w:pPr>
            <w:r w:rsidRPr="00B7328B">
              <w:rPr>
                <w:rFonts w:cstheme="minorHAnsi"/>
                <w:b/>
                <w:bCs/>
                <w:sz w:val="22"/>
              </w:rPr>
              <w:t>You can succeed in life without going to university</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5FFD0BA" w14:textId="77777777" w:rsidR="00B7328B" w:rsidRPr="00B7328B" w:rsidRDefault="00B7328B" w:rsidP="00B7328B">
            <w:pPr>
              <w:spacing w:after="0" w:line="240" w:lineRule="auto"/>
              <w:jc w:val="center"/>
              <w:rPr>
                <w:rFonts w:cstheme="minorHAnsi"/>
                <w:sz w:val="20"/>
                <w:szCs w:val="20"/>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1F746A3" w14:textId="77777777" w:rsidR="00B7328B" w:rsidRPr="00B7328B" w:rsidRDefault="00B7328B" w:rsidP="00B7328B">
            <w:pPr>
              <w:spacing w:after="0" w:line="240" w:lineRule="auto"/>
              <w:jc w:val="center"/>
              <w:rPr>
                <w:rFonts w:cstheme="minorHAnsi"/>
                <w:sz w:val="20"/>
                <w:szCs w:val="20"/>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65DB79B" w14:textId="77777777" w:rsidR="00B7328B" w:rsidRPr="00B7328B" w:rsidRDefault="00B7328B" w:rsidP="00B7328B">
            <w:pPr>
              <w:spacing w:after="0" w:line="240" w:lineRule="auto"/>
              <w:jc w:val="center"/>
              <w:rPr>
                <w:rFonts w:cstheme="minorHAnsi"/>
                <w:sz w:val="20"/>
                <w:szCs w:val="20"/>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459675D" w14:textId="77777777" w:rsidR="00B7328B" w:rsidRPr="00B7328B" w:rsidRDefault="00B7328B" w:rsidP="00B7328B">
            <w:pPr>
              <w:spacing w:after="0" w:line="240" w:lineRule="auto"/>
              <w:jc w:val="center"/>
              <w:rPr>
                <w:rFonts w:cstheme="minorHAnsi"/>
                <w:sz w:val="20"/>
                <w:szCs w:val="20"/>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vAlign w:val="center"/>
          </w:tcPr>
          <w:p w14:paraId="14DF1B27" w14:textId="77777777" w:rsidR="00B7328B" w:rsidRPr="00B7328B" w:rsidRDefault="00B7328B" w:rsidP="00B7328B">
            <w:pPr>
              <w:spacing w:after="0" w:line="240" w:lineRule="auto"/>
              <w:jc w:val="center"/>
              <w:rPr>
                <w:rFonts w:cstheme="minorHAnsi"/>
                <w:sz w:val="20"/>
                <w:szCs w:val="20"/>
              </w:rPr>
            </w:pPr>
            <w:r w:rsidRPr="00B7328B">
              <w:rPr>
                <w:rFonts w:cstheme="minorHAnsi"/>
                <w:sz w:val="36"/>
                <w:szCs w:val="36"/>
              </w:rPr>
              <w:sym w:font="Wingdings" w:char="F0A8"/>
            </w:r>
          </w:p>
        </w:tc>
      </w:tr>
      <w:tr w:rsidR="00B7328B" w:rsidRPr="00B7328B" w14:paraId="3310A9CA"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CA5BAC" w14:textId="77777777" w:rsidR="00B7328B" w:rsidRPr="00B7328B" w:rsidRDefault="00B7328B" w:rsidP="00B7328B">
            <w:pPr>
              <w:spacing w:after="0" w:line="240" w:lineRule="auto"/>
              <w:rPr>
                <w:rFonts w:cstheme="minorHAnsi"/>
                <w:b/>
                <w:bCs/>
                <w:sz w:val="22"/>
              </w:rPr>
            </w:pPr>
            <w:r w:rsidRPr="00B7328B">
              <w:rPr>
                <w:rFonts w:cstheme="minorHAnsi"/>
                <w:b/>
                <w:bCs/>
                <w:sz w:val="22"/>
              </w:rPr>
              <w:t>I understand how university / higher education leads to careers I’m interested in</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E2BBDC9"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F1C9BDE"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79450F0"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F1F75A"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30AB34AD"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r w:rsidR="00B7328B" w:rsidRPr="00B7328B" w14:paraId="323E62C4"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14E752A" w14:textId="77777777" w:rsidR="00B7328B" w:rsidRPr="00B7328B" w:rsidRDefault="00B7328B" w:rsidP="00B7328B">
            <w:pPr>
              <w:spacing w:after="0" w:line="240" w:lineRule="auto"/>
              <w:rPr>
                <w:rFonts w:cstheme="minorHAnsi"/>
                <w:b/>
                <w:sz w:val="22"/>
              </w:rPr>
            </w:pPr>
            <w:r w:rsidRPr="00B7328B">
              <w:rPr>
                <w:b/>
                <w:sz w:val="22"/>
              </w:rPr>
              <w:t>Higher education could enable me to earn more in my future career</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9F18A5F"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2564E9B"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4125FF5"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FF81711"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vAlign w:val="center"/>
          </w:tcPr>
          <w:p w14:paraId="5B99B194"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r w:rsidR="00B7328B" w:rsidRPr="00B7328B" w14:paraId="403B9DBD"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E5FD78A" w14:textId="77777777" w:rsidR="00B7328B" w:rsidRPr="00B7328B" w:rsidRDefault="00B7328B" w:rsidP="00B7328B">
            <w:pPr>
              <w:spacing w:after="0" w:line="240" w:lineRule="auto"/>
              <w:rPr>
                <w:rFonts w:cstheme="minorHAnsi"/>
                <w:b/>
                <w:bCs/>
                <w:sz w:val="22"/>
              </w:rPr>
            </w:pPr>
            <w:r w:rsidRPr="00B7328B">
              <w:rPr>
                <w:rFonts w:cstheme="minorHAnsi"/>
                <w:b/>
                <w:bCs/>
                <w:sz w:val="22"/>
              </w:rPr>
              <w:t>I understand the reasons people go to university beyond studying</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DDC96E8"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29630F3"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6E0BEFC"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70B81D1"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0F801894"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r w:rsidR="00B7328B" w:rsidRPr="00B7328B" w14:paraId="27CA68F4"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A1F296F" w14:textId="77777777" w:rsidR="00B7328B" w:rsidRPr="00B7328B" w:rsidRDefault="00B7328B" w:rsidP="00B7328B">
            <w:pPr>
              <w:spacing w:after="0" w:line="240" w:lineRule="auto"/>
              <w:rPr>
                <w:rFonts w:cstheme="minorHAnsi"/>
                <w:b/>
                <w:bCs/>
                <w:sz w:val="22"/>
              </w:rPr>
            </w:pPr>
            <w:r w:rsidRPr="00B7328B">
              <w:rPr>
                <w:rFonts w:cstheme="minorHAnsi"/>
                <w:b/>
                <w:bCs/>
                <w:sz w:val="22"/>
              </w:rPr>
              <w:t>Studying in higher education gives you more skills or knowledge</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88575FF"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30C75FB"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3016D675"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772E09C9"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vAlign w:val="center"/>
          </w:tcPr>
          <w:p w14:paraId="3C3A6891"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r w:rsidR="00B7328B" w:rsidRPr="00B7328B" w14:paraId="2240A179"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B293029" w14:textId="77777777" w:rsidR="00B7328B" w:rsidRPr="00B7328B" w:rsidRDefault="00B7328B" w:rsidP="00B7328B">
            <w:pPr>
              <w:spacing w:after="0" w:line="240" w:lineRule="auto"/>
              <w:rPr>
                <w:rFonts w:cstheme="minorHAnsi"/>
                <w:b/>
                <w:bCs/>
                <w:sz w:val="22"/>
              </w:rPr>
            </w:pPr>
            <w:r w:rsidRPr="00B7328B">
              <w:rPr>
                <w:rFonts w:cstheme="minorHAnsi"/>
                <w:b/>
                <w:bCs/>
                <w:sz w:val="22"/>
              </w:rPr>
              <w:t xml:space="preserve">I know lots about what student life is </w:t>
            </w:r>
            <w:proofErr w:type="gramStart"/>
            <w:r w:rsidRPr="00B7328B">
              <w:rPr>
                <w:rFonts w:cstheme="minorHAnsi"/>
                <w:b/>
                <w:bCs/>
                <w:sz w:val="22"/>
              </w:rPr>
              <w:t>actually like</w:t>
            </w:r>
            <w:proofErr w:type="gramEnd"/>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6294E5E"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9B02BD6"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68E99B8"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7ABEDAE"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09C9EAC8"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r w:rsidR="00B7328B" w:rsidRPr="00B7328B" w14:paraId="712E9FF8"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47F55E2" w14:textId="77777777" w:rsidR="00B7328B" w:rsidRPr="00B7328B" w:rsidRDefault="00B7328B" w:rsidP="00B7328B">
            <w:pPr>
              <w:spacing w:after="0" w:line="240" w:lineRule="auto"/>
              <w:rPr>
                <w:rFonts w:cstheme="minorHAnsi"/>
                <w:b/>
                <w:bCs/>
                <w:sz w:val="22"/>
              </w:rPr>
            </w:pPr>
            <w:r w:rsidRPr="00B7328B">
              <w:rPr>
                <w:rFonts w:cstheme="minorHAnsi"/>
                <w:b/>
                <w:bCs/>
                <w:sz w:val="22"/>
              </w:rPr>
              <w:t>I’ll make new friends at university</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40E780C"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7A203FFE"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243F918"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4B7F771"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vAlign w:val="center"/>
          </w:tcPr>
          <w:p w14:paraId="609C8F34"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r w:rsidR="00B7328B" w:rsidRPr="00B7328B" w14:paraId="14D1A24A"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4BBE462" w14:textId="11A3559B" w:rsidR="00B7328B" w:rsidRPr="00B7328B" w:rsidRDefault="00B7328B" w:rsidP="00B7328B">
            <w:pPr>
              <w:spacing w:after="0" w:line="240" w:lineRule="auto"/>
              <w:rPr>
                <w:rFonts w:cstheme="minorHAnsi"/>
                <w:b/>
                <w:bCs/>
                <w:sz w:val="22"/>
              </w:rPr>
            </w:pPr>
            <w:bookmarkStart w:id="26" w:name="_Hlk114743360"/>
            <w:r w:rsidRPr="00B7328B">
              <w:rPr>
                <w:rFonts w:cstheme="minorHAnsi"/>
                <w:b/>
                <w:bCs/>
                <w:sz w:val="22"/>
              </w:rPr>
              <w:t>I understand what financial support is available for university students</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7353DAB"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08BC08F"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C66F5F4"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4F680D6"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4FB95A7F"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bl>
    <w:p w14:paraId="615BEA4B" w14:textId="77777777" w:rsidR="00E87A22" w:rsidRDefault="00E87A22"/>
    <w:p w14:paraId="6E5A16C9" w14:textId="77777777" w:rsidR="00E87A22" w:rsidRDefault="00E87A22"/>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1135"/>
        <w:gridCol w:w="1135"/>
        <w:gridCol w:w="1135"/>
        <w:gridCol w:w="1135"/>
        <w:gridCol w:w="1135"/>
      </w:tblGrid>
      <w:tr w:rsidR="00E87A22" w:rsidRPr="00B7328B" w14:paraId="77567BB9" w14:textId="77777777" w:rsidTr="00E87A22">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bookmarkEnd w:id="26"/>
          <w:p w14:paraId="172FF685" w14:textId="7543C016" w:rsidR="00E87A22" w:rsidRPr="00B7328B" w:rsidRDefault="00E87A22" w:rsidP="00E87A22">
            <w:pPr>
              <w:spacing w:after="0" w:line="240" w:lineRule="auto"/>
              <w:rPr>
                <w:rFonts w:cstheme="minorHAnsi"/>
                <w:b/>
                <w:bCs/>
                <w:sz w:val="22"/>
              </w:rPr>
            </w:pPr>
            <w:r w:rsidRPr="00B7328B">
              <w:rPr>
                <w:rFonts w:cstheme="minorHAnsi"/>
                <w:b/>
                <w:bCs/>
                <w:sz w:val="22"/>
                <w:u w:val="single"/>
              </w:rPr>
              <w:lastRenderedPageBreak/>
              <w:t>Statement</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61107E3" w14:textId="432D0F7E" w:rsidR="00E87A22" w:rsidRPr="00B7328B" w:rsidRDefault="00E87A22" w:rsidP="00E87A22">
            <w:pPr>
              <w:spacing w:after="0" w:line="240" w:lineRule="auto"/>
              <w:jc w:val="center"/>
              <w:rPr>
                <w:rFonts w:cstheme="minorHAnsi"/>
                <w:sz w:val="36"/>
                <w:szCs w:val="36"/>
              </w:rPr>
            </w:pPr>
            <w:r w:rsidRPr="00B7328B">
              <w:rPr>
                <w:rFonts w:cstheme="minorHAnsi"/>
                <w:b/>
                <w:bCs/>
                <w:sz w:val="22"/>
              </w:rPr>
              <w:t>Strongly agree</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6685273" w14:textId="32B82639" w:rsidR="00E87A22" w:rsidRPr="00B7328B" w:rsidRDefault="00E87A22" w:rsidP="00E87A22">
            <w:pPr>
              <w:spacing w:after="0" w:line="240" w:lineRule="auto"/>
              <w:jc w:val="center"/>
              <w:rPr>
                <w:rFonts w:cstheme="minorHAnsi"/>
                <w:sz w:val="36"/>
                <w:szCs w:val="36"/>
              </w:rPr>
            </w:pPr>
            <w:r w:rsidRPr="00B7328B">
              <w:rPr>
                <w:rFonts w:cstheme="minorHAnsi"/>
                <w:b/>
                <w:bCs/>
                <w:sz w:val="22"/>
              </w:rPr>
              <w:t>Agree</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B2FEE74" w14:textId="5D9F1D31" w:rsidR="00E87A22" w:rsidRPr="00B7328B" w:rsidRDefault="00E87A22" w:rsidP="00E87A22">
            <w:pPr>
              <w:spacing w:after="0" w:line="240" w:lineRule="auto"/>
              <w:jc w:val="center"/>
              <w:rPr>
                <w:rFonts w:cstheme="minorHAnsi"/>
                <w:sz w:val="36"/>
                <w:szCs w:val="36"/>
              </w:rPr>
            </w:pPr>
            <w:r w:rsidRPr="00B7328B">
              <w:rPr>
                <w:rFonts w:cstheme="minorHAnsi"/>
                <w:b/>
                <w:bCs/>
                <w:sz w:val="22"/>
              </w:rPr>
              <w:t>Neither agree nor disagree</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8DBA88B" w14:textId="3C2FBB64" w:rsidR="00E87A22" w:rsidRPr="00B7328B" w:rsidRDefault="00E87A22" w:rsidP="00E87A22">
            <w:pPr>
              <w:spacing w:after="0" w:line="240" w:lineRule="auto"/>
              <w:jc w:val="center"/>
              <w:rPr>
                <w:rFonts w:cstheme="minorHAnsi"/>
                <w:sz w:val="36"/>
                <w:szCs w:val="36"/>
              </w:rPr>
            </w:pPr>
            <w:r w:rsidRPr="00B7328B">
              <w:rPr>
                <w:rFonts w:cstheme="minorHAnsi"/>
                <w:b/>
                <w:bCs/>
                <w:sz w:val="22"/>
              </w:rPr>
              <w:t>Disagree</w:t>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3DDD8C27" w14:textId="0E34B5F6" w:rsidR="00E87A22" w:rsidRPr="00B7328B" w:rsidRDefault="00E87A22" w:rsidP="00E87A22">
            <w:pPr>
              <w:spacing w:after="0" w:line="240" w:lineRule="auto"/>
              <w:jc w:val="center"/>
              <w:rPr>
                <w:rFonts w:cstheme="minorHAnsi"/>
                <w:sz w:val="36"/>
                <w:szCs w:val="36"/>
              </w:rPr>
            </w:pPr>
            <w:r w:rsidRPr="00B7328B">
              <w:rPr>
                <w:rFonts w:cstheme="minorHAnsi"/>
                <w:b/>
                <w:bCs/>
                <w:sz w:val="22"/>
              </w:rPr>
              <w:t>Strongly disagree</w:t>
            </w:r>
          </w:p>
        </w:tc>
      </w:tr>
      <w:tr w:rsidR="00E87A22" w:rsidRPr="00B7328B" w14:paraId="46C9CB6E"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94BB6CA" w14:textId="77777777" w:rsidR="00E87A22" w:rsidRPr="00B7328B" w:rsidRDefault="00E87A22" w:rsidP="00E87A22">
            <w:pPr>
              <w:spacing w:after="0" w:line="240" w:lineRule="auto"/>
              <w:rPr>
                <w:rFonts w:cstheme="minorHAnsi"/>
                <w:b/>
                <w:bCs/>
                <w:sz w:val="22"/>
              </w:rPr>
            </w:pPr>
            <w:r w:rsidRPr="00B7328B">
              <w:rPr>
                <w:rFonts w:cstheme="minorHAnsi"/>
                <w:b/>
                <w:bCs/>
                <w:sz w:val="22"/>
              </w:rPr>
              <w:t>I am confident in being able to compare financial support options across universities</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78B04F47"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EDE4637"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038635A"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E485674"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vAlign w:val="center"/>
          </w:tcPr>
          <w:p w14:paraId="5829630D"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r>
      <w:tr w:rsidR="00E87A22" w:rsidRPr="00B7328B" w14:paraId="0D449526"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68E0F68" w14:textId="77777777" w:rsidR="00E87A22" w:rsidRPr="00B7328B" w:rsidRDefault="00E87A22" w:rsidP="00E87A22">
            <w:pPr>
              <w:spacing w:after="0" w:line="240" w:lineRule="auto"/>
              <w:rPr>
                <w:rFonts w:cstheme="minorHAnsi"/>
                <w:b/>
                <w:bCs/>
                <w:sz w:val="22"/>
              </w:rPr>
            </w:pPr>
            <w:r w:rsidRPr="00B7328B">
              <w:rPr>
                <w:rFonts w:cstheme="minorHAnsi"/>
                <w:b/>
                <w:bCs/>
                <w:sz w:val="22"/>
              </w:rPr>
              <w:t>I am confident about how I’d be able to afford university</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2F1D775"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E372B5"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AB43D02"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F95327E"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59BEF186"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r>
      <w:tr w:rsidR="00E87A22" w:rsidRPr="00B7328B" w14:paraId="691D5E04"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B1A82C3" w14:textId="77777777" w:rsidR="00E87A22" w:rsidRPr="00B7328B" w:rsidRDefault="00E87A22" w:rsidP="00E87A22">
            <w:pPr>
              <w:spacing w:after="0" w:line="240" w:lineRule="auto"/>
              <w:rPr>
                <w:b/>
                <w:bCs/>
                <w:sz w:val="22"/>
              </w:rPr>
            </w:pPr>
            <w:r w:rsidRPr="00B7328B">
              <w:rPr>
                <w:b/>
                <w:bCs/>
                <w:sz w:val="22"/>
              </w:rPr>
              <w:t>I understand the link between my GCSE subjects and courses that I could study at university</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3172FE8"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B95B28C"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8EF617B"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27B5D22"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vAlign w:val="center"/>
          </w:tcPr>
          <w:p w14:paraId="31B0DD0F"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r>
      <w:tr w:rsidR="00E87A22" w:rsidRPr="00B7328B" w14:paraId="533092DC"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6ACA9EE" w14:textId="77777777" w:rsidR="00E87A22" w:rsidRPr="00B7328B" w:rsidRDefault="00E87A22" w:rsidP="00E87A22">
            <w:pPr>
              <w:spacing w:after="0" w:line="240" w:lineRule="auto"/>
              <w:rPr>
                <w:rFonts w:cstheme="minorHAnsi"/>
                <w:b/>
                <w:bCs/>
                <w:sz w:val="22"/>
              </w:rPr>
            </w:pPr>
            <w:r w:rsidRPr="00B7328B">
              <w:rPr>
                <w:b/>
                <w:bCs/>
                <w:sz w:val="22"/>
              </w:rPr>
              <w:t>I am aware of the wide range of courses available at university</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8FFC735"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8A1B7E"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84D5F15"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B4565D9"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7060F8AA"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r>
      <w:tr w:rsidR="00E87A22" w:rsidRPr="00B7328B" w14:paraId="0AC7EBD2"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97EDA91" w14:textId="77777777" w:rsidR="00E87A22" w:rsidRPr="00B7328B" w:rsidRDefault="00E87A22" w:rsidP="00E87A22">
            <w:pPr>
              <w:spacing w:after="0" w:line="240" w:lineRule="auto"/>
              <w:rPr>
                <w:rFonts w:cstheme="minorHAnsi"/>
                <w:b/>
                <w:bCs/>
                <w:sz w:val="22"/>
              </w:rPr>
            </w:pPr>
            <w:r w:rsidRPr="00B7328B">
              <w:rPr>
                <w:b/>
                <w:bCs/>
                <w:sz w:val="22"/>
              </w:rPr>
              <w:t>I understand of the range of options available to me after I leave school</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2939B94"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3C471BA"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324BDB2A"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323B7FF"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vAlign w:val="center"/>
          </w:tcPr>
          <w:p w14:paraId="2C566E08"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r>
      <w:tr w:rsidR="00E87A22" w:rsidRPr="00B7328B" w14:paraId="398D4603"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2AE92A2" w14:textId="77777777" w:rsidR="00E87A22" w:rsidRPr="00B7328B" w:rsidRDefault="00E87A22" w:rsidP="00E87A22">
            <w:pPr>
              <w:spacing w:after="0" w:line="240" w:lineRule="auto"/>
              <w:rPr>
                <w:rFonts w:cstheme="minorHAnsi"/>
                <w:b/>
                <w:bCs/>
                <w:sz w:val="22"/>
              </w:rPr>
            </w:pPr>
            <w:r w:rsidRPr="00B7328B">
              <w:rPr>
                <w:rFonts w:cstheme="minorHAnsi"/>
                <w:b/>
                <w:bCs/>
                <w:sz w:val="22"/>
              </w:rPr>
              <w:t>I know the steps to take to get a job I’m interested in</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E3C254B" w14:textId="77777777" w:rsidR="00E87A22" w:rsidRPr="00B7328B" w:rsidRDefault="00E87A22" w:rsidP="00E87A22">
            <w:pPr>
              <w:spacing w:after="0" w:line="240" w:lineRule="auto"/>
              <w:jc w:val="center"/>
              <w:rPr>
                <w:rFonts w:cstheme="minorHAnsi"/>
                <w:sz w:val="20"/>
                <w:szCs w:val="20"/>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46FA349" w14:textId="77777777" w:rsidR="00E87A22" w:rsidRPr="00B7328B" w:rsidRDefault="00E87A22" w:rsidP="00E87A22">
            <w:pPr>
              <w:spacing w:after="0" w:line="240" w:lineRule="auto"/>
              <w:jc w:val="center"/>
              <w:rPr>
                <w:rFonts w:cstheme="minorHAnsi"/>
                <w:sz w:val="20"/>
                <w:szCs w:val="20"/>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9D7F6DF" w14:textId="77777777" w:rsidR="00E87A22" w:rsidRPr="00B7328B" w:rsidRDefault="00E87A22" w:rsidP="00E87A22">
            <w:pPr>
              <w:spacing w:after="0" w:line="240" w:lineRule="auto"/>
              <w:jc w:val="center"/>
              <w:rPr>
                <w:rFonts w:cstheme="minorHAnsi"/>
                <w:sz w:val="20"/>
                <w:szCs w:val="20"/>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D268A34" w14:textId="77777777" w:rsidR="00E87A22" w:rsidRPr="00B7328B" w:rsidRDefault="00E87A22" w:rsidP="00E87A22">
            <w:pPr>
              <w:spacing w:after="0" w:line="240" w:lineRule="auto"/>
              <w:jc w:val="center"/>
              <w:rPr>
                <w:rFonts w:cstheme="minorHAnsi"/>
                <w:sz w:val="20"/>
                <w:szCs w:val="20"/>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1A90A16B" w14:textId="77777777" w:rsidR="00E87A22" w:rsidRPr="00B7328B" w:rsidRDefault="00E87A22" w:rsidP="00E87A22">
            <w:pPr>
              <w:spacing w:after="0" w:line="240" w:lineRule="auto"/>
              <w:jc w:val="center"/>
              <w:rPr>
                <w:rFonts w:cstheme="minorHAnsi"/>
                <w:sz w:val="20"/>
                <w:szCs w:val="20"/>
              </w:rPr>
            </w:pPr>
            <w:r w:rsidRPr="00B7328B">
              <w:rPr>
                <w:rFonts w:cstheme="minorHAnsi"/>
                <w:sz w:val="36"/>
                <w:szCs w:val="36"/>
              </w:rPr>
              <w:sym w:font="Wingdings" w:char="F0A8"/>
            </w:r>
          </w:p>
        </w:tc>
      </w:tr>
      <w:tr w:rsidR="00E87A22" w:rsidRPr="00B7328B" w14:paraId="2F560F52" w14:textId="77777777">
        <w:trPr>
          <w:trHeight w:val="454"/>
        </w:trPr>
        <w:tc>
          <w:tcPr>
            <w:tcW w:w="3397" w:type="dxa"/>
            <w:tcBorders>
              <w:top w:val="single" w:sz="4" w:space="0" w:color="7F7F7F" w:themeColor="text1" w:themeTint="80"/>
              <w:right w:val="single" w:sz="4" w:space="0" w:color="7F7F7F" w:themeColor="text1" w:themeTint="80"/>
            </w:tcBorders>
            <w:shd w:val="clear" w:color="auto" w:fill="D9D9D9" w:themeFill="background1" w:themeFillShade="D9"/>
            <w:vAlign w:val="center"/>
          </w:tcPr>
          <w:p w14:paraId="7BC3A725" w14:textId="77777777" w:rsidR="00E87A22" w:rsidRPr="00B7328B" w:rsidRDefault="00E87A22" w:rsidP="00E87A22">
            <w:pPr>
              <w:spacing w:after="0" w:line="240" w:lineRule="auto"/>
              <w:rPr>
                <w:b/>
                <w:bCs/>
                <w:sz w:val="22"/>
              </w:rPr>
            </w:pPr>
            <w:r w:rsidRPr="00B7328B">
              <w:rPr>
                <w:b/>
                <w:bCs/>
                <w:sz w:val="22"/>
              </w:rPr>
              <w:t>I am confident in my capability to make decisions about my future</w:t>
            </w:r>
          </w:p>
        </w:tc>
        <w:tc>
          <w:tcPr>
            <w:tcW w:w="113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1BF03047"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6878D4C1"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7E86DC75"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16C4675F"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tcBorders>
            <w:shd w:val="clear" w:color="auto" w:fill="D9D9D9" w:themeFill="background1" w:themeFillShade="D9"/>
            <w:vAlign w:val="center"/>
          </w:tcPr>
          <w:p w14:paraId="07BE6C86" w14:textId="77777777" w:rsidR="00E87A22" w:rsidRPr="00B7328B" w:rsidRDefault="00E87A22" w:rsidP="00E87A22">
            <w:pPr>
              <w:spacing w:after="0" w:line="240" w:lineRule="auto"/>
              <w:jc w:val="center"/>
              <w:rPr>
                <w:rFonts w:cstheme="minorHAnsi"/>
                <w:sz w:val="36"/>
                <w:szCs w:val="36"/>
              </w:rPr>
            </w:pPr>
            <w:r w:rsidRPr="00B7328B">
              <w:rPr>
                <w:rFonts w:cstheme="minorHAnsi"/>
                <w:sz w:val="36"/>
                <w:szCs w:val="36"/>
              </w:rPr>
              <w:sym w:font="Wingdings" w:char="F0A8"/>
            </w:r>
          </w:p>
        </w:tc>
      </w:tr>
    </w:tbl>
    <w:p w14:paraId="139690F0" w14:textId="77777777" w:rsidR="00B7328B" w:rsidRPr="00B7328B" w:rsidRDefault="00B7328B" w:rsidP="00B7328B">
      <w:pPr>
        <w:spacing w:after="0" w:line="240" w:lineRule="auto"/>
        <w:rPr>
          <w:kern w:val="0"/>
          <w:sz w:val="22"/>
          <w14:ligatures w14:val="none"/>
        </w:rPr>
      </w:pPr>
    </w:p>
    <w:p w14:paraId="4CC8F2F9" w14:textId="77777777" w:rsidR="00B7328B" w:rsidRPr="00B7328B" w:rsidRDefault="00B7328B" w:rsidP="00B7328B">
      <w:pPr>
        <w:spacing w:after="0" w:line="240" w:lineRule="auto"/>
        <w:rPr>
          <w:kern w:val="0"/>
          <w:sz w:val="22"/>
          <w14:ligatures w14:val="none"/>
        </w:rPr>
      </w:pPr>
      <w:r w:rsidRPr="00B7328B">
        <w:rPr>
          <w:kern w:val="0"/>
          <w:sz w:val="22"/>
          <w14:ligatures w14:val="none"/>
        </w:rPr>
        <w:t>How far do you agree with the following statements about higher education?</w:t>
      </w:r>
    </w:p>
    <w:p w14:paraId="541E254E" w14:textId="77777777" w:rsidR="00B7328B" w:rsidRPr="00B7328B" w:rsidRDefault="00B7328B" w:rsidP="00B7328B">
      <w:pPr>
        <w:spacing w:after="0" w:line="240" w:lineRule="auto"/>
        <w:rPr>
          <w:b/>
          <w:bCs/>
          <w:kern w:val="0"/>
          <w:sz w:val="22"/>
          <w14:ligatures w14:val="none"/>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1135"/>
        <w:gridCol w:w="1135"/>
        <w:gridCol w:w="1135"/>
        <w:gridCol w:w="1135"/>
        <w:gridCol w:w="1135"/>
      </w:tblGrid>
      <w:tr w:rsidR="00B7328B" w:rsidRPr="00B7328B" w14:paraId="6CDDF163" w14:textId="77777777">
        <w:trPr>
          <w:trHeight w:val="454"/>
        </w:trPr>
        <w:tc>
          <w:tcPr>
            <w:tcW w:w="3397" w:type="dxa"/>
            <w:tcBorders>
              <w:bottom w:val="single" w:sz="4" w:space="0" w:color="7F7F7F" w:themeColor="text1" w:themeTint="80"/>
              <w:right w:val="single" w:sz="4" w:space="0" w:color="7F7F7F" w:themeColor="text1" w:themeTint="80"/>
            </w:tcBorders>
            <w:shd w:val="clear" w:color="auto" w:fill="D9D9D9" w:themeFill="background1" w:themeFillShade="D9"/>
            <w:vAlign w:val="center"/>
          </w:tcPr>
          <w:p w14:paraId="2389FBED" w14:textId="77777777" w:rsidR="00B7328B" w:rsidRPr="00B7328B" w:rsidRDefault="00B7328B" w:rsidP="00B7328B">
            <w:pPr>
              <w:spacing w:after="0" w:line="240" w:lineRule="auto"/>
              <w:rPr>
                <w:rFonts w:cstheme="minorHAnsi"/>
                <w:b/>
                <w:bCs/>
                <w:sz w:val="22"/>
              </w:rPr>
            </w:pPr>
            <w:r w:rsidRPr="00B7328B">
              <w:rPr>
                <w:rFonts w:cstheme="minorHAnsi"/>
                <w:b/>
                <w:bCs/>
                <w:sz w:val="22"/>
                <w:u w:val="single"/>
              </w:rPr>
              <w:t>Statement</w:t>
            </w:r>
          </w:p>
        </w:tc>
        <w:tc>
          <w:tcPr>
            <w:tcW w:w="113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7F927DB9" w14:textId="77777777" w:rsidR="00B7328B" w:rsidRPr="00B7328B" w:rsidRDefault="00B7328B" w:rsidP="00B7328B">
            <w:pPr>
              <w:spacing w:after="0" w:line="240" w:lineRule="auto"/>
              <w:jc w:val="center"/>
              <w:rPr>
                <w:rFonts w:cstheme="minorHAnsi"/>
                <w:sz w:val="36"/>
                <w:szCs w:val="36"/>
              </w:rPr>
            </w:pPr>
            <w:r w:rsidRPr="00B7328B">
              <w:rPr>
                <w:rFonts w:cstheme="minorHAnsi"/>
                <w:b/>
                <w:bCs/>
                <w:sz w:val="22"/>
              </w:rPr>
              <w:t>Strongly agree</w:t>
            </w:r>
          </w:p>
        </w:tc>
        <w:tc>
          <w:tcPr>
            <w:tcW w:w="113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31EE1F1D" w14:textId="77777777" w:rsidR="00B7328B" w:rsidRPr="00B7328B" w:rsidRDefault="00B7328B" w:rsidP="00B7328B">
            <w:pPr>
              <w:spacing w:after="0" w:line="240" w:lineRule="auto"/>
              <w:jc w:val="center"/>
              <w:rPr>
                <w:rFonts w:cstheme="minorHAnsi"/>
                <w:sz w:val="36"/>
                <w:szCs w:val="36"/>
              </w:rPr>
            </w:pPr>
            <w:r w:rsidRPr="00B7328B">
              <w:rPr>
                <w:rFonts w:cstheme="minorHAnsi"/>
                <w:b/>
                <w:bCs/>
                <w:sz w:val="22"/>
              </w:rPr>
              <w:t>Agree</w:t>
            </w:r>
          </w:p>
        </w:tc>
        <w:tc>
          <w:tcPr>
            <w:tcW w:w="113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72C6D96" w14:textId="77777777" w:rsidR="00B7328B" w:rsidRPr="00B7328B" w:rsidRDefault="00B7328B" w:rsidP="00B7328B">
            <w:pPr>
              <w:spacing w:after="0" w:line="240" w:lineRule="auto"/>
              <w:jc w:val="center"/>
              <w:rPr>
                <w:rFonts w:cstheme="minorHAnsi"/>
                <w:sz w:val="36"/>
                <w:szCs w:val="36"/>
              </w:rPr>
            </w:pPr>
            <w:r w:rsidRPr="00B7328B">
              <w:rPr>
                <w:rFonts w:cstheme="minorHAnsi"/>
                <w:b/>
                <w:bCs/>
                <w:sz w:val="22"/>
              </w:rPr>
              <w:t>Neither agree nor disagree</w:t>
            </w:r>
          </w:p>
        </w:tc>
        <w:tc>
          <w:tcPr>
            <w:tcW w:w="113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E74C300" w14:textId="77777777" w:rsidR="00B7328B" w:rsidRPr="00B7328B" w:rsidRDefault="00B7328B" w:rsidP="00B7328B">
            <w:pPr>
              <w:spacing w:after="0" w:line="240" w:lineRule="auto"/>
              <w:jc w:val="center"/>
              <w:rPr>
                <w:rFonts w:cstheme="minorHAnsi"/>
                <w:sz w:val="36"/>
                <w:szCs w:val="36"/>
              </w:rPr>
            </w:pPr>
            <w:r w:rsidRPr="00B7328B">
              <w:rPr>
                <w:rFonts w:cstheme="minorHAnsi"/>
                <w:b/>
                <w:bCs/>
                <w:sz w:val="22"/>
              </w:rPr>
              <w:t>Disagree</w:t>
            </w:r>
          </w:p>
        </w:tc>
        <w:tc>
          <w:tcPr>
            <w:tcW w:w="1135" w:type="dxa"/>
            <w:tcBorders>
              <w:left w:val="single" w:sz="4" w:space="0" w:color="7F7F7F" w:themeColor="text1" w:themeTint="80"/>
              <w:bottom w:val="single" w:sz="4" w:space="0" w:color="7F7F7F" w:themeColor="text1" w:themeTint="80"/>
            </w:tcBorders>
            <w:shd w:val="clear" w:color="auto" w:fill="D9D9D9" w:themeFill="background1" w:themeFillShade="D9"/>
            <w:vAlign w:val="center"/>
          </w:tcPr>
          <w:p w14:paraId="006990A0" w14:textId="77777777" w:rsidR="00B7328B" w:rsidRPr="00B7328B" w:rsidRDefault="00B7328B" w:rsidP="00B7328B">
            <w:pPr>
              <w:spacing w:after="0" w:line="240" w:lineRule="auto"/>
              <w:jc w:val="center"/>
              <w:rPr>
                <w:rFonts w:cstheme="minorHAnsi"/>
                <w:sz w:val="36"/>
                <w:szCs w:val="36"/>
              </w:rPr>
            </w:pPr>
            <w:r w:rsidRPr="00B7328B">
              <w:rPr>
                <w:rFonts w:cstheme="minorHAnsi"/>
                <w:b/>
                <w:bCs/>
                <w:sz w:val="22"/>
              </w:rPr>
              <w:t>Strongly disagree</w:t>
            </w:r>
          </w:p>
        </w:tc>
      </w:tr>
      <w:tr w:rsidR="00B7328B" w:rsidRPr="00B7328B" w14:paraId="0A85D785"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98243B4" w14:textId="77777777" w:rsidR="00B7328B" w:rsidRPr="00B7328B" w:rsidRDefault="00B7328B" w:rsidP="00B7328B">
            <w:pPr>
              <w:spacing w:after="0" w:line="240" w:lineRule="auto"/>
              <w:rPr>
                <w:rFonts w:cstheme="minorHAnsi"/>
                <w:b/>
                <w:bCs/>
                <w:sz w:val="22"/>
              </w:rPr>
            </w:pPr>
            <w:r w:rsidRPr="00B7328B">
              <w:rPr>
                <w:rFonts w:cstheme="minorHAnsi"/>
                <w:b/>
                <w:bCs/>
                <w:sz w:val="22"/>
              </w:rPr>
              <w:t>Higher education is for people like me</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56BFF12" w14:textId="77777777" w:rsidR="00B7328B" w:rsidRPr="00B7328B" w:rsidRDefault="00B7328B" w:rsidP="00B7328B">
            <w:pPr>
              <w:spacing w:after="0" w:line="240" w:lineRule="auto"/>
              <w:jc w:val="center"/>
              <w:rPr>
                <w:rFonts w:cstheme="minorHAnsi"/>
                <w:sz w:val="20"/>
                <w:szCs w:val="20"/>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B25359A" w14:textId="77777777" w:rsidR="00B7328B" w:rsidRPr="00B7328B" w:rsidRDefault="00B7328B" w:rsidP="00B7328B">
            <w:pPr>
              <w:spacing w:after="0" w:line="240" w:lineRule="auto"/>
              <w:jc w:val="center"/>
              <w:rPr>
                <w:rFonts w:cstheme="minorHAnsi"/>
                <w:sz w:val="20"/>
                <w:szCs w:val="20"/>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D86032D" w14:textId="77777777" w:rsidR="00B7328B" w:rsidRPr="00B7328B" w:rsidRDefault="00B7328B" w:rsidP="00B7328B">
            <w:pPr>
              <w:spacing w:after="0" w:line="240" w:lineRule="auto"/>
              <w:jc w:val="center"/>
              <w:rPr>
                <w:rFonts w:cstheme="minorHAnsi"/>
                <w:sz w:val="20"/>
                <w:szCs w:val="20"/>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934B1F6" w14:textId="77777777" w:rsidR="00B7328B" w:rsidRPr="00B7328B" w:rsidRDefault="00B7328B" w:rsidP="00B7328B">
            <w:pPr>
              <w:spacing w:after="0" w:line="240" w:lineRule="auto"/>
              <w:jc w:val="center"/>
              <w:rPr>
                <w:rFonts w:cstheme="minorHAnsi"/>
                <w:sz w:val="20"/>
                <w:szCs w:val="20"/>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459BF153" w14:textId="77777777" w:rsidR="00B7328B" w:rsidRPr="00B7328B" w:rsidRDefault="00B7328B" w:rsidP="00B7328B">
            <w:pPr>
              <w:spacing w:after="0" w:line="240" w:lineRule="auto"/>
              <w:jc w:val="center"/>
              <w:rPr>
                <w:rFonts w:cstheme="minorHAnsi"/>
                <w:sz w:val="20"/>
                <w:szCs w:val="20"/>
              </w:rPr>
            </w:pPr>
            <w:r w:rsidRPr="00B7328B">
              <w:rPr>
                <w:rFonts w:cstheme="minorHAnsi"/>
                <w:sz w:val="36"/>
                <w:szCs w:val="36"/>
              </w:rPr>
              <w:sym w:font="Wingdings" w:char="F0A8"/>
            </w:r>
          </w:p>
        </w:tc>
      </w:tr>
      <w:tr w:rsidR="00B7328B" w:rsidRPr="00B7328B" w14:paraId="3EB3CCA6"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BA9BF0A" w14:textId="77777777" w:rsidR="00B7328B" w:rsidRPr="00B7328B" w:rsidRDefault="00B7328B" w:rsidP="00B7328B">
            <w:pPr>
              <w:spacing w:after="0" w:line="240" w:lineRule="auto"/>
              <w:rPr>
                <w:rFonts w:cstheme="minorHAnsi"/>
                <w:b/>
                <w:bCs/>
                <w:sz w:val="22"/>
              </w:rPr>
            </w:pPr>
            <w:r w:rsidRPr="00B7328B">
              <w:rPr>
                <w:rFonts w:cstheme="minorHAnsi"/>
                <w:b/>
                <w:bCs/>
                <w:sz w:val="22"/>
              </w:rPr>
              <w:t>I would fit in well at higher education</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A12C58A"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D310FFB"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E3EE9A5"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7E965A7F"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vAlign w:val="center"/>
          </w:tcPr>
          <w:p w14:paraId="691AA834"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r w:rsidR="00B7328B" w:rsidRPr="00B7328B" w14:paraId="2990CEFD"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2BEDC84" w14:textId="77777777" w:rsidR="00B7328B" w:rsidRPr="00B7328B" w:rsidRDefault="00B7328B" w:rsidP="00B7328B">
            <w:pPr>
              <w:spacing w:after="0" w:line="240" w:lineRule="auto"/>
              <w:rPr>
                <w:rFonts w:cstheme="minorHAnsi"/>
                <w:b/>
                <w:bCs/>
                <w:sz w:val="22"/>
              </w:rPr>
            </w:pPr>
            <w:r w:rsidRPr="00B7328B">
              <w:rPr>
                <w:rFonts w:cstheme="minorHAnsi"/>
                <w:b/>
                <w:bCs/>
                <w:sz w:val="22"/>
              </w:rPr>
              <w:t>I believe I could go to higher education if I wanted to</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F1E701F"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DC029A2"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009F38F"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8D18845"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5965984E"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r w:rsidR="00B7328B" w:rsidRPr="00B7328B" w14:paraId="5DB47FF2"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336193E8" w14:textId="77777777" w:rsidR="00B7328B" w:rsidRPr="00B7328B" w:rsidRDefault="00B7328B" w:rsidP="00B7328B">
            <w:pPr>
              <w:spacing w:after="0" w:line="240" w:lineRule="auto"/>
              <w:rPr>
                <w:rFonts w:cstheme="minorHAnsi"/>
                <w:b/>
                <w:bCs/>
                <w:sz w:val="22"/>
              </w:rPr>
            </w:pPr>
            <w:r w:rsidRPr="00B7328B">
              <w:rPr>
                <w:rFonts w:cstheme="minorHAnsi"/>
                <w:b/>
                <w:bCs/>
                <w:sz w:val="22"/>
              </w:rPr>
              <w:t>If I went to higher education, I am confident that I would succeed</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173F682"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8C4C128"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F32CC89"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ADD75AA"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vAlign w:val="center"/>
          </w:tcPr>
          <w:p w14:paraId="4CF7E90D"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r w:rsidR="00B7328B" w:rsidRPr="00B7328B" w14:paraId="632B76D2"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9D5A27" w14:textId="77777777" w:rsidR="00B7328B" w:rsidRPr="00B7328B" w:rsidRDefault="00B7328B" w:rsidP="00B7328B">
            <w:pPr>
              <w:spacing w:after="0" w:line="240" w:lineRule="auto"/>
              <w:rPr>
                <w:rFonts w:cstheme="minorHAnsi"/>
                <w:b/>
                <w:bCs/>
                <w:sz w:val="22"/>
              </w:rPr>
            </w:pPr>
            <w:r w:rsidRPr="00B7328B">
              <w:rPr>
                <w:rFonts w:cstheme="minorHAnsi"/>
                <w:b/>
                <w:bCs/>
                <w:sz w:val="22"/>
              </w:rPr>
              <w:t>I have the academic ability to succeed at university</w:t>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F9871F1"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6581A6A"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CFA5BFB"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BA76F3F"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01638D2C"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r w:rsidR="00B7328B" w:rsidRPr="00B7328B" w14:paraId="735B81C3" w14:textId="77777777">
        <w:trPr>
          <w:trHeight w:val="454"/>
        </w:trPr>
        <w:tc>
          <w:tcPr>
            <w:tcW w:w="3397" w:type="dxa"/>
            <w:tcBorders>
              <w:top w:val="single" w:sz="4" w:space="0" w:color="7F7F7F" w:themeColor="text1" w:themeTint="80"/>
              <w:right w:val="single" w:sz="4" w:space="0" w:color="7F7F7F" w:themeColor="text1" w:themeTint="80"/>
            </w:tcBorders>
            <w:shd w:val="clear" w:color="auto" w:fill="D9D9D9" w:themeFill="background1" w:themeFillShade="D9"/>
            <w:vAlign w:val="center"/>
          </w:tcPr>
          <w:p w14:paraId="157A4C15" w14:textId="77777777" w:rsidR="00B7328B" w:rsidRPr="00B7328B" w:rsidRDefault="00B7328B" w:rsidP="00B7328B">
            <w:pPr>
              <w:spacing w:after="0" w:line="240" w:lineRule="auto"/>
              <w:rPr>
                <w:rFonts w:cstheme="minorHAnsi"/>
                <w:b/>
                <w:bCs/>
                <w:sz w:val="22"/>
              </w:rPr>
            </w:pPr>
            <w:r w:rsidRPr="00B7328B">
              <w:rPr>
                <w:rFonts w:cstheme="minorHAnsi"/>
                <w:b/>
                <w:bCs/>
                <w:sz w:val="22"/>
              </w:rPr>
              <w:t>I could cope with the level of study required at university</w:t>
            </w:r>
          </w:p>
        </w:tc>
        <w:tc>
          <w:tcPr>
            <w:tcW w:w="113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0FC56EE4"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243BC937"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24A31926"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20089C4D"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135" w:type="dxa"/>
            <w:tcBorders>
              <w:top w:val="single" w:sz="4" w:space="0" w:color="7F7F7F" w:themeColor="text1" w:themeTint="80"/>
              <w:left w:val="single" w:sz="4" w:space="0" w:color="7F7F7F" w:themeColor="text1" w:themeTint="80"/>
            </w:tcBorders>
            <w:shd w:val="clear" w:color="auto" w:fill="D9D9D9" w:themeFill="background1" w:themeFillShade="D9"/>
            <w:vAlign w:val="center"/>
          </w:tcPr>
          <w:p w14:paraId="0560F31E"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bl>
    <w:p w14:paraId="188E1B11" w14:textId="77777777" w:rsidR="00B7328B" w:rsidRPr="00B7328B" w:rsidRDefault="00B7328B" w:rsidP="00B7328B">
      <w:pPr>
        <w:spacing w:after="0" w:line="240" w:lineRule="auto"/>
        <w:rPr>
          <w:kern w:val="0"/>
          <w:sz w:val="22"/>
          <w:u w:val="single"/>
          <w14:ligatures w14:val="none"/>
        </w:rPr>
      </w:pPr>
    </w:p>
    <w:p w14:paraId="1EB10D28" w14:textId="77777777" w:rsidR="00B7328B" w:rsidRPr="00B7328B" w:rsidRDefault="00B7328B" w:rsidP="00B7328B">
      <w:pPr>
        <w:spacing w:after="0" w:line="240" w:lineRule="auto"/>
        <w:rPr>
          <w:kern w:val="0"/>
          <w:sz w:val="22"/>
          <w14:ligatures w14:val="none"/>
        </w:rPr>
      </w:pPr>
      <w:r w:rsidRPr="00B7328B">
        <w:rPr>
          <w:kern w:val="0"/>
          <w:sz w:val="22"/>
          <w14:ligatures w14:val="none"/>
        </w:rPr>
        <w:t>Finally, please answer these questions on your expectations around higher education.</w:t>
      </w:r>
    </w:p>
    <w:p w14:paraId="095270EE" w14:textId="77777777" w:rsidR="00B7328B" w:rsidRPr="00B7328B" w:rsidRDefault="00B7328B" w:rsidP="00B7328B">
      <w:pPr>
        <w:spacing w:after="0" w:line="240" w:lineRule="auto"/>
        <w:rPr>
          <w:kern w:val="0"/>
          <w:sz w:val="22"/>
          <w:u w:val="single"/>
          <w14:ligatures w14:val="none"/>
        </w:rPr>
      </w:pPr>
    </w:p>
    <w:tbl>
      <w:tblPr>
        <w:tblStyle w:val="TableGrid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1417"/>
        <w:gridCol w:w="1418"/>
        <w:gridCol w:w="1417"/>
        <w:gridCol w:w="1418"/>
      </w:tblGrid>
      <w:tr w:rsidR="00B7328B" w:rsidRPr="00B7328B" w14:paraId="374267A5" w14:textId="77777777">
        <w:trPr>
          <w:trHeight w:val="454"/>
        </w:trPr>
        <w:tc>
          <w:tcPr>
            <w:tcW w:w="3397" w:type="dxa"/>
            <w:tcBorders>
              <w:bottom w:val="single" w:sz="4" w:space="0" w:color="7F7F7F" w:themeColor="text1" w:themeTint="80"/>
              <w:right w:val="single" w:sz="4" w:space="0" w:color="7F7F7F" w:themeColor="text1" w:themeTint="80"/>
            </w:tcBorders>
            <w:shd w:val="clear" w:color="auto" w:fill="D9D9D9" w:themeFill="background1" w:themeFillShade="D9"/>
            <w:vAlign w:val="center"/>
          </w:tcPr>
          <w:p w14:paraId="3AC3132F" w14:textId="77777777" w:rsidR="00B7328B" w:rsidRPr="00B7328B" w:rsidRDefault="00B7328B" w:rsidP="00B7328B">
            <w:pPr>
              <w:spacing w:after="0" w:line="240" w:lineRule="auto"/>
              <w:rPr>
                <w:rFonts w:cstheme="minorHAnsi"/>
                <w:b/>
                <w:bCs/>
                <w:sz w:val="22"/>
              </w:rPr>
            </w:pPr>
            <w:r w:rsidRPr="00B7328B">
              <w:rPr>
                <w:rFonts w:cstheme="minorHAnsi"/>
                <w:b/>
                <w:bCs/>
                <w:sz w:val="22"/>
                <w:u w:val="single"/>
              </w:rPr>
              <w:t>Statement</w:t>
            </w:r>
          </w:p>
        </w:tc>
        <w:tc>
          <w:tcPr>
            <w:tcW w:w="1417"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8C3B8CE" w14:textId="77777777" w:rsidR="00B7328B" w:rsidRPr="00B7328B" w:rsidRDefault="00B7328B" w:rsidP="00B7328B">
            <w:pPr>
              <w:spacing w:after="0" w:line="240" w:lineRule="auto"/>
              <w:jc w:val="center"/>
              <w:rPr>
                <w:rFonts w:cstheme="minorHAnsi"/>
                <w:sz w:val="36"/>
                <w:szCs w:val="36"/>
              </w:rPr>
            </w:pPr>
            <w:r w:rsidRPr="00B7328B">
              <w:rPr>
                <w:rFonts w:cstheme="minorHAnsi"/>
                <w:b/>
                <w:bCs/>
                <w:sz w:val="22"/>
              </w:rPr>
              <w:t>Very likely</w:t>
            </w:r>
          </w:p>
        </w:tc>
        <w:tc>
          <w:tcPr>
            <w:tcW w:w="1418"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3795A2A9" w14:textId="77777777" w:rsidR="00B7328B" w:rsidRPr="00B7328B" w:rsidRDefault="00B7328B" w:rsidP="00B7328B">
            <w:pPr>
              <w:spacing w:after="0" w:line="240" w:lineRule="auto"/>
              <w:jc w:val="center"/>
              <w:rPr>
                <w:rFonts w:cstheme="minorHAnsi"/>
                <w:sz w:val="36"/>
                <w:szCs w:val="36"/>
              </w:rPr>
            </w:pPr>
            <w:r w:rsidRPr="00B7328B">
              <w:rPr>
                <w:rFonts w:cstheme="minorHAnsi"/>
                <w:b/>
                <w:bCs/>
                <w:sz w:val="22"/>
              </w:rPr>
              <w:t>Fairly likely</w:t>
            </w:r>
          </w:p>
        </w:tc>
        <w:tc>
          <w:tcPr>
            <w:tcW w:w="1417"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28DEF7C" w14:textId="77777777" w:rsidR="00B7328B" w:rsidRPr="00B7328B" w:rsidRDefault="00B7328B" w:rsidP="00B7328B">
            <w:pPr>
              <w:spacing w:after="0" w:line="240" w:lineRule="auto"/>
              <w:jc w:val="center"/>
              <w:rPr>
                <w:rFonts w:cstheme="minorHAnsi"/>
                <w:sz w:val="36"/>
                <w:szCs w:val="36"/>
              </w:rPr>
            </w:pPr>
            <w:r w:rsidRPr="00B7328B">
              <w:rPr>
                <w:rFonts w:cstheme="minorHAnsi"/>
                <w:b/>
                <w:bCs/>
                <w:sz w:val="22"/>
              </w:rPr>
              <w:t>Fairly unlikely</w:t>
            </w:r>
          </w:p>
        </w:tc>
        <w:tc>
          <w:tcPr>
            <w:tcW w:w="1418" w:type="dxa"/>
            <w:tcBorders>
              <w:left w:val="single" w:sz="4" w:space="0" w:color="7F7F7F" w:themeColor="text1" w:themeTint="80"/>
              <w:bottom w:val="single" w:sz="4" w:space="0" w:color="7F7F7F" w:themeColor="text1" w:themeTint="80"/>
            </w:tcBorders>
            <w:shd w:val="clear" w:color="auto" w:fill="D9D9D9" w:themeFill="background1" w:themeFillShade="D9"/>
            <w:vAlign w:val="center"/>
          </w:tcPr>
          <w:p w14:paraId="1A292378" w14:textId="77777777" w:rsidR="00B7328B" w:rsidRPr="00B7328B" w:rsidRDefault="00B7328B" w:rsidP="00B7328B">
            <w:pPr>
              <w:spacing w:after="0" w:line="240" w:lineRule="auto"/>
              <w:jc w:val="center"/>
              <w:rPr>
                <w:rFonts w:cstheme="minorHAnsi"/>
                <w:sz w:val="36"/>
                <w:szCs w:val="36"/>
              </w:rPr>
            </w:pPr>
            <w:r w:rsidRPr="00B7328B">
              <w:rPr>
                <w:rFonts w:cstheme="minorHAnsi"/>
                <w:b/>
                <w:bCs/>
                <w:sz w:val="22"/>
              </w:rPr>
              <w:t>Very unlikely</w:t>
            </w:r>
          </w:p>
        </w:tc>
      </w:tr>
      <w:tr w:rsidR="00B7328B" w:rsidRPr="00B7328B" w14:paraId="4EED9FAC" w14:textId="77777777">
        <w:trPr>
          <w:trHeight w:val="454"/>
        </w:trPr>
        <w:tc>
          <w:tcPr>
            <w:tcW w:w="3397"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98F0680" w14:textId="77777777" w:rsidR="00B7328B" w:rsidRPr="00B7328B" w:rsidRDefault="00B7328B" w:rsidP="00B7328B">
            <w:pPr>
              <w:spacing w:after="0" w:line="240" w:lineRule="auto"/>
              <w:rPr>
                <w:rFonts w:cstheme="minorHAnsi"/>
                <w:b/>
                <w:bCs/>
                <w:sz w:val="22"/>
              </w:rPr>
            </w:pPr>
            <w:r w:rsidRPr="00B7328B">
              <w:rPr>
                <w:rFonts w:cstheme="minorHAnsi"/>
                <w:b/>
                <w:bCs/>
                <w:sz w:val="22"/>
              </w:rPr>
              <w:t>How likely are you to apply to higher education aged 18 or 19?</w:t>
            </w: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EF92302" w14:textId="77777777" w:rsidR="00B7328B" w:rsidRPr="00B7328B" w:rsidRDefault="00B7328B" w:rsidP="00B7328B">
            <w:pPr>
              <w:spacing w:after="0" w:line="240" w:lineRule="auto"/>
              <w:jc w:val="center"/>
              <w:rPr>
                <w:rFonts w:cstheme="minorHAnsi"/>
                <w:sz w:val="20"/>
                <w:szCs w:val="20"/>
              </w:rPr>
            </w:pPr>
            <w:r w:rsidRPr="00B7328B">
              <w:rPr>
                <w:rFonts w:cstheme="minorHAnsi"/>
                <w:sz w:val="36"/>
                <w:szCs w:val="36"/>
              </w:rPr>
              <w:sym w:font="Wingdings" w:char="F0A8"/>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6C0DAA5" w14:textId="77777777" w:rsidR="00B7328B" w:rsidRPr="00B7328B" w:rsidRDefault="00B7328B" w:rsidP="00B7328B">
            <w:pPr>
              <w:spacing w:after="0" w:line="240" w:lineRule="auto"/>
              <w:jc w:val="center"/>
              <w:rPr>
                <w:rFonts w:cstheme="minorHAnsi"/>
                <w:sz w:val="20"/>
                <w:szCs w:val="20"/>
              </w:rPr>
            </w:pPr>
            <w:r w:rsidRPr="00B7328B">
              <w:rPr>
                <w:rFonts w:cstheme="minorHAnsi"/>
                <w:sz w:val="36"/>
                <w:szCs w:val="36"/>
              </w:rPr>
              <w:sym w:font="Wingdings" w:char="F0A8"/>
            </w: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90BA64" w14:textId="77777777" w:rsidR="00B7328B" w:rsidRPr="00B7328B" w:rsidRDefault="00B7328B" w:rsidP="00B7328B">
            <w:pPr>
              <w:spacing w:after="0" w:line="240" w:lineRule="auto"/>
              <w:jc w:val="center"/>
              <w:rPr>
                <w:rFonts w:cstheme="minorHAnsi"/>
                <w:sz w:val="20"/>
                <w:szCs w:val="20"/>
              </w:rPr>
            </w:pPr>
            <w:r w:rsidRPr="00B7328B">
              <w:rPr>
                <w:rFonts w:cstheme="minorHAnsi"/>
                <w:sz w:val="36"/>
                <w:szCs w:val="36"/>
              </w:rPr>
              <w:sym w:font="Wingdings" w:char="F0A8"/>
            </w:r>
          </w:p>
        </w:tc>
        <w:tc>
          <w:tcPr>
            <w:tcW w:w="1418"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1E4B6EFD" w14:textId="77777777" w:rsidR="00B7328B" w:rsidRPr="00B7328B" w:rsidRDefault="00B7328B" w:rsidP="00B7328B">
            <w:pPr>
              <w:spacing w:after="0" w:line="240" w:lineRule="auto"/>
              <w:jc w:val="center"/>
              <w:rPr>
                <w:rFonts w:cstheme="minorHAnsi"/>
                <w:sz w:val="20"/>
                <w:szCs w:val="20"/>
              </w:rPr>
            </w:pPr>
            <w:r w:rsidRPr="00B7328B">
              <w:rPr>
                <w:rFonts w:cstheme="minorHAnsi"/>
                <w:sz w:val="36"/>
                <w:szCs w:val="36"/>
              </w:rPr>
              <w:sym w:font="Wingdings" w:char="F0A8"/>
            </w:r>
          </w:p>
        </w:tc>
      </w:tr>
      <w:tr w:rsidR="00B7328B" w:rsidRPr="00B7328B" w14:paraId="3880F63F" w14:textId="77777777">
        <w:trPr>
          <w:trHeight w:val="454"/>
        </w:trPr>
        <w:tc>
          <w:tcPr>
            <w:tcW w:w="3397" w:type="dxa"/>
            <w:tcBorders>
              <w:top w:val="single" w:sz="4" w:space="0" w:color="7F7F7F" w:themeColor="text1" w:themeTint="80"/>
              <w:right w:val="single" w:sz="4" w:space="0" w:color="7F7F7F" w:themeColor="text1" w:themeTint="80"/>
            </w:tcBorders>
            <w:shd w:val="clear" w:color="auto" w:fill="D9D9D9" w:themeFill="background1" w:themeFillShade="D9"/>
            <w:vAlign w:val="center"/>
          </w:tcPr>
          <w:p w14:paraId="0D13796E" w14:textId="77777777" w:rsidR="00B7328B" w:rsidRPr="00B7328B" w:rsidRDefault="00B7328B" w:rsidP="00B7328B">
            <w:pPr>
              <w:spacing w:after="0" w:line="240" w:lineRule="auto"/>
              <w:rPr>
                <w:rFonts w:cstheme="minorHAnsi"/>
                <w:b/>
                <w:bCs/>
                <w:sz w:val="22"/>
              </w:rPr>
            </w:pPr>
            <w:r w:rsidRPr="00B7328B">
              <w:rPr>
                <w:rFonts w:cstheme="minorHAnsi"/>
                <w:b/>
                <w:bCs/>
                <w:sz w:val="22"/>
              </w:rPr>
              <w:t>How likely do you think it is that if you do apply to higher education aged 18 or 19, you will get in?</w:t>
            </w:r>
          </w:p>
        </w:tc>
        <w:tc>
          <w:tcPr>
            <w:tcW w:w="141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3F2632AC"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41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3772D5CA"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41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4B807009"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c>
          <w:tcPr>
            <w:tcW w:w="1418" w:type="dxa"/>
            <w:tcBorders>
              <w:top w:val="single" w:sz="4" w:space="0" w:color="7F7F7F" w:themeColor="text1" w:themeTint="80"/>
              <w:left w:val="single" w:sz="4" w:space="0" w:color="7F7F7F" w:themeColor="text1" w:themeTint="80"/>
            </w:tcBorders>
            <w:shd w:val="clear" w:color="auto" w:fill="D9D9D9" w:themeFill="background1" w:themeFillShade="D9"/>
            <w:vAlign w:val="center"/>
          </w:tcPr>
          <w:p w14:paraId="1956F851" w14:textId="77777777" w:rsidR="00B7328B" w:rsidRPr="00B7328B" w:rsidRDefault="00B7328B" w:rsidP="00B7328B">
            <w:pPr>
              <w:spacing w:after="0" w:line="240" w:lineRule="auto"/>
              <w:jc w:val="center"/>
              <w:rPr>
                <w:rFonts w:cstheme="minorHAnsi"/>
                <w:sz w:val="36"/>
                <w:szCs w:val="36"/>
              </w:rPr>
            </w:pPr>
            <w:r w:rsidRPr="00B7328B">
              <w:rPr>
                <w:rFonts w:cstheme="minorHAnsi"/>
                <w:sz w:val="36"/>
                <w:szCs w:val="36"/>
              </w:rPr>
              <w:sym w:font="Wingdings" w:char="F0A8"/>
            </w:r>
          </w:p>
        </w:tc>
      </w:tr>
    </w:tbl>
    <w:p w14:paraId="29726CD4" w14:textId="77777777" w:rsidR="00C700F4" w:rsidRDefault="00C700F4" w:rsidP="00C700F4">
      <w:pPr>
        <w:pStyle w:val="NoSpacing"/>
      </w:pPr>
    </w:p>
    <w:sectPr w:rsidR="00C700F4" w:rsidSect="00D45B78">
      <w:pgSz w:w="11906" w:h="16838"/>
      <w:pgMar w:top="1440" w:right="707" w:bottom="170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Bairstow, Alexander" w:date="2023-11-28T15:31:00Z" w:initials="AB">
    <w:p w14:paraId="7013356E" w14:textId="74A218F7" w:rsidR="00787BFA" w:rsidRDefault="00787BFA">
      <w:pPr>
        <w:pStyle w:val="CommentText"/>
      </w:pPr>
      <w:r>
        <w:rPr>
          <w:rStyle w:val="CommentReference"/>
        </w:rPr>
        <w:annotationRef/>
      </w:r>
      <w:r>
        <w:fldChar w:fldCharType="begin"/>
      </w:r>
      <w:r>
        <w:instrText>HYPERLINK "mailto:tb5870@hallam.shu.ac.uk"</w:instrText>
      </w:r>
      <w:bookmarkStart w:id="12" w:name="_@_2E251592DFDB49F8BA817784F9E53C45Z"/>
      <w:r>
        <w:fldChar w:fldCharType="separate"/>
      </w:r>
      <w:bookmarkEnd w:id="12"/>
      <w:r w:rsidRPr="00787BFA">
        <w:rPr>
          <w:rStyle w:val="Mention"/>
          <w:noProof/>
        </w:rPr>
        <w:t>@Broom, Thomas</w:t>
      </w:r>
      <w:r>
        <w:fldChar w:fldCharType="end"/>
      </w:r>
      <w:r>
        <w:t xml:space="preserve"> - can we reference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13356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3BB195" w16cex:dateUtc="2023-11-28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13356E" w16cid:durableId="203BB1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ADEC7" w14:textId="77777777" w:rsidR="00B86037" w:rsidRDefault="00B86037" w:rsidP="00D263C2">
      <w:pPr>
        <w:spacing w:after="0" w:line="240" w:lineRule="auto"/>
      </w:pPr>
      <w:r>
        <w:separator/>
      </w:r>
    </w:p>
  </w:endnote>
  <w:endnote w:type="continuationSeparator" w:id="0">
    <w:p w14:paraId="4F37FB95" w14:textId="77777777" w:rsidR="00B86037" w:rsidRDefault="00B86037" w:rsidP="00D263C2">
      <w:pPr>
        <w:spacing w:after="0" w:line="240" w:lineRule="auto"/>
      </w:pPr>
      <w:r>
        <w:continuationSeparator/>
      </w:r>
    </w:p>
  </w:endnote>
  <w:endnote w:type="continuationNotice" w:id="1">
    <w:p w14:paraId="7A1B9C95" w14:textId="77777777" w:rsidR="00B86037" w:rsidRDefault="00B86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zidenz Grotesk BE Light">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kzidenz Grotesk BE Medium">
    <w:altName w:val="Calibri"/>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AD463" w14:textId="7B6CA526" w:rsidR="004B40BF" w:rsidRDefault="004B40BF" w:rsidP="00627F24">
    <w:pPr>
      <w:pStyle w:val="Footer"/>
      <w:ind w:left="-567"/>
    </w:pPr>
    <w:r>
      <w:rPr>
        <w:noProof/>
        <w:sz w:val="44"/>
        <w:szCs w:val="44"/>
      </w:rPr>
      <w:t xml:space="preserve"> </w:t>
    </w:r>
    <w:r w:rsidR="00E63810">
      <w:rPr>
        <w:noProof/>
      </w:rPr>
      <w:drawing>
        <wp:inline distT="0" distB="0" distL="0" distR="0" wp14:anchorId="61EAC0A8" wp14:editId="05EDD4E3">
          <wp:extent cx="2026206" cy="516109"/>
          <wp:effectExtent l="0" t="0" r="0" b="0"/>
          <wp:docPr id="1376153489" name="Picture 137236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33090" name=""/>
                  <pic:cNvPicPr/>
                </pic:nvPicPr>
                <pic:blipFill>
                  <a:blip r:embed="rId1">
                    <a:extLst>
                      <a:ext uri="{96DAC541-7B7A-43D3-8B79-37D633B846F1}">
                        <asvg:svgBlip xmlns:asvg="http://schemas.microsoft.com/office/drawing/2016/SVG/main" r:embed="rId2"/>
                      </a:ext>
                    </a:extLst>
                  </a:blip>
                  <a:stretch>
                    <a:fillRect/>
                  </a:stretch>
                </pic:blipFill>
                <pic:spPr>
                  <a:xfrm>
                    <a:off x="0" y="0"/>
                    <a:ext cx="2053427" cy="523043"/>
                  </a:xfrm>
                  <a:prstGeom prst="rect">
                    <a:avLst/>
                  </a:prstGeom>
                </pic:spPr>
              </pic:pic>
            </a:graphicData>
          </a:graphic>
        </wp:inline>
      </w:drawing>
    </w:r>
    <w:r>
      <w:rPr>
        <w:noProof/>
        <w:sz w:val="44"/>
        <w:szCs w:val="44"/>
      </w:rPr>
      <w:t xml:space="preserve">     </w:t>
    </w:r>
    <w:r w:rsidR="00E63810">
      <w:rPr>
        <w:noProof/>
        <w:sz w:val="44"/>
        <w:szCs w:val="44"/>
      </w:rPr>
      <w:t xml:space="preserve">              </w:t>
    </w:r>
    <w:r w:rsidR="00627F24">
      <w:rPr>
        <w:noProof/>
        <w:sz w:val="44"/>
        <w:szCs w:val="44"/>
      </w:rPr>
      <w:t xml:space="preserve">     </w:t>
    </w:r>
    <w:r>
      <w:rPr>
        <w:noProof/>
        <w:sz w:val="44"/>
        <w:szCs w:val="44"/>
      </w:rPr>
      <w:t xml:space="preserve">   </w:t>
    </w:r>
    <w:r w:rsidR="00E63810">
      <w:rPr>
        <w:noProof/>
        <w:sz w:val="44"/>
        <w:szCs w:val="44"/>
      </w:rPr>
      <w:drawing>
        <wp:inline distT="0" distB="0" distL="0" distR="0" wp14:anchorId="6CA57D28" wp14:editId="23BF656A">
          <wp:extent cx="1315330" cy="398389"/>
          <wp:effectExtent l="0" t="0" r="0" b="1905"/>
          <wp:docPr id="1698112711" name="Picture 169811271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93878" name="Picture 2" descr="A purple text on a black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8892" cy="408554"/>
                  </a:xfrm>
                  <a:prstGeom prst="rect">
                    <a:avLst/>
                  </a:prstGeom>
                  <a:noFill/>
                  <a:ln>
                    <a:noFill/>
                  </a:ln>
                </pic:spPr>
              </pic:pic>
            </a:graphicData>
          </a:graphic>
        </wp:inline>
      </w:drawing>
    </w:r>
    <w:r>
      <w:rPr>
        <w:noProof/>
        <w:sz w:val="44"/>
        <w:szCs w:val="44"/>
      </w:rPr>
      <w:t xml:space="preserve">  </w:t>
    </w:r>
    <w:r w:rsidR="00E63810">
      <w:rPr>
        <w:noProof/>
        <w:sz w:val="44"/>
        <w:szCs w:val="44"/>
      </w:rPr>
      <w:t xml:space="preserve">        </w:t>
    </w:r>
    <w:r w:rsidR="00E63810">
      <w:rPr>
        <w:noProof/>
        <w:sz w:val="44"/>
        <w:szCs w:val="44"/>
      </w:rPr>
      <w:drawing>
        <wp:inline distT="0" distB="0" distL="0" distR="0" wp14:anchorId="0EABA7AA" wp14:editId="6A4BEABD">
          <wp:extent cx="759266" cy="407914"/>
          <wp:effectExtent l="0" t="0" r="3175" b="0"/>
          <wp:docPr id="568659250" name="Picture 568659250" descr="A pin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11809" name="Picture 724011809" descr="A pink text on a black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382" cy="415498"/>
                  </a:xfrm>
                  <a:prstGeom prst="rect">
                    <a:avLst/>
                  </a:prstGeom>
                  <a:noFill/>
                  <a:ln>
                    <a:noFill/>
                  </a:ln>
                </pic:spPr>
              </pic:pic>
            </a:graphicData>
          </a:graphic>
        </wp:inline>
      </w:drawing>
    </w:r>
    <w:r w:rsidR="00E63810">
      <w:rPr>
        <w:noProof/>
        <w:sz w:val="44"/>
        <w:szCs w:val="44"/>
      </w:rPr>
      <w:t xml:space="preserve"> </w:t>
    </w:r>
    <w:r>
      <w:rPr>
        <w:noProof/>
        <w:sz w:val="44"/>
        <w:szCs w:val="44"/>
      </w:rPr>
      <w:t xml:space="preserve">  </w:t>
    </w:r>
    <w:r w:rsidR="00E63810">
      <w:rPr>
        <w:noProof/>
        <w:sz w:val="44"/>
        <w:szCs w:val="44"/>
      </w:rPr>
      <w:t xml:space="preserve">  </w:t>
    </w:r>
    <w:r>
      <w:rPr>
        <w:noProof/>
        <w:sz w:val="44"/>
        <w:szCs w:val="4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431BC" w14:textId="01EECD67" w:rsidR="00D263C2" w:rsidRDefault="00D263C2">
    <w:pPr>
      <w:pStyle w:val="Footer"/>
    </w:pPr>
    <w:r>
      <w:rPr>
        <w:noProof/>
      </w:rPr>
      <w:drawing>
        <wp:inline distT="0" distB="0" distL="0" distR="0" wp14:anchorId="0BCBA8D7" wp14:editId="2F58D7A5">
          <wp:extent cx="2026206" cy="516109"/>
          <wp:effectExtent l="0" t="0" r="0" b="0"/>
          <wp:docPr id="1852068254" name="Picture 575926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33090" name=""/>
                  <pic:cNvPicPr/>
                </pic:nvPicPr>
                <pic:blipFill>
                  <a:blip r:embed="rId1">
                    <a:extLst>
                      <a:ext uri="{96DAC541-7B7A-43D3-8B79-37D633B846F1}">
                        <asvg:svgBlip xmlns:asvg="http://schemas.microsoft.com/office/drawing/2016/SVG/main" r:embed="rId2"/>
                      </a:ext>
                    </a:extLst>
                  </a:blip>
                  <a:stretch>
                    <a:fillRect/>
                  </a:stretch>
                </pic:blipFill>
                <pic:spPr>
                  <a:xfrm>
                    <a:off x="0" y="0"/>
                    <a:ext cx="2053427" cy="523043"/>
                  </a:xfrm>
                  <a:prstGeom prst="rect">
                    <a:avLst/>
                  </a:prstGeom>
                </pic:spPr>
              </pic:pic>
            </a:graphicData>
          </a:graphic>
        </wp:inline>
      </w:drawing>
    </w:r>
    <w:r w:rsidRPr="00D263C2">
      <w:rPr>
        <w:noProof/>
        <w:sz w:val="44"/>
        <w:szCs w:val="44"/>
      </w:rPr>
      <w:t xml:space="preserve"> </w:t>
    </w:r>
    <w:r>
      <w:rPr>
        <w:noProof/>
        <w:sz w:val="44"/>
        <w:szCs w:val="44"/>
      </w:rPr>
      <w:t xml:space="preserve">                          </w:t>
    </w:r>
    <w:r>
      <w:rPr>
        <w:noProof/>
        <w:sz w:val="44"/>
        <w:szCs w:val="44"/>
      </w:rPr>
      <w:drawing>
        <wp:inline distT="0" distB="0" distL="0" distR="0" wp14:anchorId="121727B9" wp14:editId="29609EA9">
          <wp:extent cx="1315330" cy="398389"/>
          <wp:effectExtent l="0" t="0" r="0" b="1905"/>
          <wp:docPr id="1716675822" name="Picture 171667582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93878" name="Picture 2" descr="A purple text on a black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8892" cy="408554"/>
                  </a:xfrm>
                  <a:prstGeom prst="rect">
                    <a:avLst/>
                  </a:prstGeom>
                  <a:noFill/>
                  <a:ln>
                    <a:noFill/>
                  </a:ln>
                </pic:spPr>
              </pic:pic>
            </a:graphicData>
          </a:graphic>
        </wp:inline>
      </w:drawing>
    </w:r>
    <w:r>
      <w:rPr>
        <w:noProof/>
        <w:sz w:val="44"/>
        <w:szCs w:val="44"/>
      </w:rPr>
      <w:t xml:space="preserve">        </w:t>
    </w:r>
    <w:r>
      <w:rPr>
        <w:noProof/>
        <w:sz w:val="44"/>
        <w:szCs w:val="44"/>
      </w:rPr>
      <w:drawing>
        <wp:inline distT="0" distB="0" distL="0" distR="0" wp14:anchorId="2865DC8C" wp14:editId="27811876">
          <wp:extent cx="759266" cy="407914"/>
          <wp:effectExtent l="0" t="0" r="3175" b="0"/>
          <wp:docPr id="732951432" name="Picture 73295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382" cy="4154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ADA05" w14:textId="77777777" w:rsidR="00B86037" w:rsidRDefault="00B86037" w:rsidP="00D263C2">
      <w:pPr>
        <w:spacing w:after="0" w:line="240" w:lineRule="auto"/>
      </w:pPr>
      <w:r>
        <w:separator/>
      </w:r>
    </w:p>
  </w:footnote>
  <w:footnote w:type="continuationSeparator" w:id="0">
    <w:p w14:paraId="09915424" w14:textId="77777777" w:rsidR="00B86037" w:rsidRDefault="00B86037" w:rsidP="00D263C2">
      <w:pPr>
        <w:spacing w:after="0" w:line="240" w:lineRule="auto"/>
      </w:pPr>
      <w:r>
        <w:continuationSeparator/>
      </w:r>
    </w:p>
  </w:footnote>
  <w:footnote w:type="continuationNotice" w:id="1">
    <w:p w14:paraId="17F9C111" w14:textId="77777777" w:rsidR="00B86037" w:rsidRDefault="00B86037">
      <w:pPr>
        <w:spacing w:after="0" w:line="240" w:lineRule="auto"/>
      </w:pPr>
    </w:p>
  </w:footnote>
  <w:footnote w:id="2">
    <w:p w14:paraId="6A5D96AE" w14:textId="77B6EF5B" w:rsidR="005271B8" w:rsidRPr="00442CB0" w:rsidRDefault="005271B8" w:rsidP="00442CB0">
      <w:pPr>
        <w:pStyle w:val="FootnoteText"/>
        <w:rPr>
          <w:sz w:val="20"/>
          <w:szCs w:val="16"/>
        </w:rPr>
      </w:pPr>
      <w:r w:rsidRPr="00442CB0">
        <w:rPr>
          <w:rStyle w:val="FootnoteReference"/>
          <w:sz w:val="20"/>
          <w:szCs w:val="16"/>
        </w:rPr>
        <w:footnoteRef/>
      </w:r>
      <w:r w:rsidRPr="00442CB0">
        <w:rPr>
          <w:sz w:val="20"/>
          <w:szCs w:val="16"/>
        </w:rPr>
        <w:t xml:space="preserve"> </w:t>
      </w:r>
      <w:r w:rsidR="00442CB0">
        <w:rPr>
          <w:sz w:val="20"/>
          <w:szCs w:val="16"/>
        </w:rPr>
        <w:t>E.</w:t>
      </w:r>
      <w:r w:rsidRPr="00442CB0">
        <w:rPr>
          <w:sz w:val="20"/>
          <w:szCs w:val="16"/>
        </w:rPr>
        <w:t xml:space="preserve">g. see </w:t>
      </w:r>
      <w:r w:rsidR="00144E50" w:rsidRPr="00442CB0">
        <w:rPr>
          <w:sz w:val="20"/>
          <w:szCs w:val="16"/>
        </w:rPr>
        <w:t xml:space="preserve">Thornton et al. </w:t>
      </w:r>
      <w:r w:rsidR="00401B1C" w:rsidRPr="00442CB0">
        <w:rPr>
          <w:sz w:val="20"/>
          <w:szCs w:val="16"/>
        </w:rPr>
        <w:t>2014,</w:t>
      </w:r>
      <w:r w:rsidR="00144E50" w:rsidRPr="00442CB0">
        <w:rPr>
          <w:sz w:val="20"/>
          <w:szCs w:val="16"/>
        </w:rPr>
        <w:t xml:space="preserve"> in Whitty et al., 2015</w:t>
      </w:r>
      <w:r w:rsidR="00442CB0" w:rsidRPr="00442CB0">
        <w:rPr>
          <w:sz w:val="20"/>
          <w:szCs w:val="16"/>
        </w:rPr>
        <w:t>, ‘Who you know, what you know and knowing</w:t>
      </w:r>
      <w:r w:rsidR="00442CB0">
        <w:rPr>
          <w:sz w:val="20"/>
          <w:szCs w:val="16"/>
        </w:rPr>
        <w:t xml:space="preserve"> </w:t>
      </w:r>
      <w:r w:rsidR="00442CB0" w:rsidRPr="00442CB0">
        <w:rPr>
          <w:sz w:val="20"/>
          <w:szCs w:val="16"/>
        </w:rPr>
        <w:t xml:space="preserve">the ropes: a review of evidence about access to higher education institutions in England’, </w:t>
      </w:r>
      <w:r w:rsidR="00442CB0" w:rsidRPr="00442CB0">
        <w:rPr>
          <w:i/>
          <w:iCs/>
          <w:sz w:val="20"/>
          <w:szCs w:val="16"/>
        </w:rPr>
        <w:t>Review of Education</w:t>
      </w:r>
      <w:r w:rsidR="00442CB0" w:rsidRPr="00442CB0">
        <w:rPr>
          <w:sz w:val="20"/>
          <w:szCs w:val="16"/>
        </w:rPr>
        <w:t xml:space="preserve"> 3 (1); p54, and Harding and Bowes, </w:t>
      </w:r>
      <w:r w:rsidR="00442CB0" w:rsidRPr="00442CB0">
        <w:rPr>
          <w:i/>
          <w:iCs/>
          <w:sz w:val="20"/>
          <w:szCs w:val="16"/>
        </w:rPr>
        <w:t>Fourth independent review of impact evaluation evidence submitted by Uni Connect partnerships</w:t>
      </w:r>
      <w:r w:rsidR="00442CB0" w:rsidRPr="00442CB0">
        <w:rPr>
          <w:sz w:val="20"/>
          <w:szCs w:val="16"/>
        </w:rPr>
        <w:t xml:space="preserve"> (2022: p2).</w:t>
      </w:r>
    </w:p>
  </w:footnote>
  <w:footnote w:id="3">
    <w:p w14:paraId="3C94F8EC" w14:textId="6FB10401" w:rsidR="00284FB0" w:rsidRDefault="00284FB0">
      <w:pPr>
        <w:pStyle w:val="FootnoteText"/>
      </w:pPr>
      <w:r>
        <w:rPr>
          <w:rStyle w:val="FootnoteReference"/>
        </w:rPr>
        <w:footnoteRef/>
      </w:r>
      <w:r>
        <w:t xml:space="preserve"> </w:t>
      </w:r>
      <w:r w:rsidRPr="00B362F1">
        <w:rPr>
          <w:sz w:val="20"/>
          <w:szCs w:val="16"/>
        </w:rPr>
        <w:t xml:space="preserve">One school outside the </w:t>
      </w:r>
      <w:r w:rsidR="00B362F1" w:rsidRPr="00B362F1">
        <w:rPr>
          <w:sz w:val="20"/>
          <w:szCs w:val="16"/>
        </w:rPr>
        <w:t>top 30 (#35)</w:t>
      </w:r>
      <w:r w:rsidRPr="00B362F1">
        <w:rPr>
          <w:sz w:val="20"/>
          <w:szCs w:val="16"/>
        </w:rPr>
        <w:t xml:space="preserve"> was approached </w:t>
      </w:r>
      <w:r w:rsidR="00B362F1" w:rsidRPr="00B362F1">
        <w:rPr>
          <w:sz w:val="20"/>
          <w:szCs w:val="16"/>
        </w:rPr>
        <w:t>due to an existing strong relationship with the school.</w:t>
      </w:r>
    </w:p>
  </w:footnote>
  <w:footnote w:id="4">
    <w:p w14:paraId="5F6DB1F1" w14:textId="118BE854" w:rsidR="0017391B" w:rsidRDefault="0017391B" w:rsidP="0017391B">
      <w:pPr>
        <w:pStyle w:val="NoSpacing"/>
      </w:pPr>
      <w:r>
        <w:rPr>
          <w:rStyle w:val="FootnoteReference"/>
        </w:rPr>
        <w:footnoteRef/>
      </w:r>
      <w:r>
        <w:t xml:space="preserve"> </w:t>
      </w:r>
      <w:r w:rsidRPr="00BB40B7">
        <w:rPr>
          <w:sz w:val="20"/>
          <w:szCs w:val="18"/>
        </w:rPr>
        <w:t>It is important to note that the knowledge and skills questions are proxy questions – i.e. participants are reporting their perception of their knowledge or skills levels, rather than being tested directly. The methodological reasoning and implications of this are discussed in the next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3D86" w14:textId="5F8720A3" w:rsidR="009D1C13" w:rsidRDefault="009D1C13">
    <w:pPr>
      <w:pStyle w:val="Header"/>
    </w:pPr>
  </w:p>
  <w:p w14:paraId="6EE7B5D3" w14:textId="77777777" w:rsidR="009D1C13" w:rsidRDefault="009D1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24E"/>
    <w:multiLevelType w:val="hybridMultilevel"/>
    <w:tmpl w:val="ED22B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A2E54"/>
    <w:multiLevelType w:val="hybridMultilevel"/>
    <w:tmpl w:val="2F1A5E3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08B71699"/>
    <w:multiLevelType w:val="hybridMultilevel"/>
    <w:tmpl w:val="81A87776"/>
    <w:lvl w:ilvl="0" w:tplc="DB2A8AFC">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D652E"/>
    <w:multiLevelType w:val="hybridMultilevel"/>
    <w:tmpl w:val="55F63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34CFB"/>
    <w:multiLevelType w:val="hybridMultilevel"/>
    <w:tmpl w:val="55C6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F7367"/>
    <w:multiLevelType w:val="hybridMultilevel"/>
    <w:tmpl w:val="28BCF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113B2"/>
    <w:multiLevelType w:val="hybridMultilevel"/>
    <w:tmpl w:val="0724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D18E0"/>
    <w:multiLevelType w:val="hybridMultilevel"/>
    <w:tmpl w:val="F38CF5A2"/>
    <w:lvl w:ilvl="0" w:tplc="E0280B0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046E4"/>
    <w:multiLevelType w:val="hybridMultilevel"/>
    <w:tmpl w:val="2AC8AED4"/>
    <w:lvl w:ilvl="0" w:tplc="52B67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B062D3"/>
    <w:multiLevelType w:val="hybridMultilevel"/>
    <w:tmpl w:val="EF2CF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B55B7C"/>
    <w:multiLevelType w:val="hybridMultilevel"/>
    <w:tmpl w:val="BC4C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C5814"/>
    <w:multiLevelType w:val="hybridMultilevel"/>
    <w:tmpl w:val="97D2BF36"/>
    <w:lvl w:ilvl="0" w:tplc="E65A9488">
      <w:numFmt w:val="bullet"/>
      <w:lvlText w:val="•"/>
      <w:lvlJc w:val="left"/>
      <w:pPr>
        <w:ind w:left="1080" w:hanging="720"/>
      </w:pPr>
      <w:rPr>
        <w:rFonts w:ascii="Akzidenz Grotesk BE Light" w:eastAsiaTheme="minorHAnsi" w:hAnsi="Akzidenz Grotesk B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A1D2C"/>
    <w:multiLevelType w:val="hybridMultilevel"/>
    <w:tmpl w:val="C76651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15E74CE"/>
    <w:multiLevelType w:val="hybridMultilevel"/>
    <w:tmpl w:val="CD6C3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E20F43"/>
    <w:multiLevelType w:val="hybridMultilevel"/>
    <w:tmpl w:val="B0C036DC"/>
    <w:lvl w:ilvl="0" w:tplc="E65A9488">
      <w:numFmt w:val="bullet"/>
      <w:lvlText w:val="•"/>
      <w:lvlJc w:val="left"/>
      <w:pPr>
        <w:ind w:left="1080" w:hanging="720"/>
      </w:pPr>
      <w:rPr>
        <w:rFonts w:ascii="Akzidenz Grotesk BE Light" w:eastAsiaTheme="minorHAnsi" w:hAnsi="Akzidenz Grotesk B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62BD9"/>
    <w:multiLevelType w:val="hybridMultilevel"/>
    <w:tmpl w:val="A36CF89A"/>
    <w:lvl w:ilvl="0" w:tplc="E65A9488">
      <w:numFmt w:val="bullet"/>
      <w:lvlText w:val="•"/>
      <w:lvlJc w:val="left"/>
      <w:pPr>
        <w:ind w:left="1080" w:hanging="720"/>
      </w:pPr>
      <w:rPr>
        <w:rFonts w:ascii="Akzidenz Grotesk BE Light" w:eastAsiaTheme="minorHAnsi" w:hAnsi="Akzidenz Grotesk B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27090"/>
    <w:multiLevelType w:val="hybridMultilevel"/>
    <w:tmpl w:val="480E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C6E86"/>
    <w:multiLevelType w:val="hybridMultilevel"/>
    <w:tmpl w:val="C91E1E32"/>
    <w:lvl w:ilvl="0" w:tplc="DB2A8AFC">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574EB"/>
    <w:multiLevelType w:val="hybridMultilevel"/>
    <w:tmpl w:val="4EB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626068"/>
    <w:multiLevelType w:val="hybridMultilevel"/>
    <w:tmpl w:val="7A30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9B2A7F"/>
    <w:multiLevelType w:val="hybridMultilevel"/>
    <w:tmpl w:val="2D28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51C63"/>
    <w:multiLevelType w:val="hybridMultilevel"/>
    <w:tmpl w:val="8E06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BB4B5F"/>
    <w:multiLevelType w:val="hybridMultilevel"/>
    <w:tmpl w:val="5BA06C8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6C490514"/>
    <w:multiLevelType w:val="hybridMultilevel"/>
    <w:tmpl w:val="0BFE8E3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1D4157A"/>
    <w:multiLevelType w:val="hybridMultilevel"/>
    <w:tmpl w:val="327C3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AB6789"/>
    <w:multiLevelType w:val="hybridMultilevel"/>
    <w:tmpl w:val="80FE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963EB"/>
    <w:multiLevelType w:val="hybridMultilevel"/>
    <w:tmpl w:val="CF160B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92971CD"/>
    <w:multiLevelType w:val="hybridMultilevel"/>
    <w:tmpl w:val="3BF8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0600"/>
    <w:multiLevelType w:val="hybridMultilevel"/>
    <w:tmpl w:val="9D5A2D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8593582">
    <w:abstractNumId w:val="19"/>
  </w:num>
  <w:num w:numId="2" w16cid:durableId="132866505">
    <w:abstractNumId w:val="16"/>
  </w:num>
  <w:num w:numId="3" w16cid:durableId="374623511">
    <w:abstractNumId w:val="14"/>
  </w:num>
  <w:num w:numId="4" w16cid:durableId="747774273">
    <w:abstractNumId w:val="11"/>
  </w:num>
  <w:num w:numId="5" w16cid:durableId="1862930804">
    <w:abstractNumId w:val="15"/>
  </w:num>
  <w:num w:numId="6" w16cid:durableId="1655571271">
    <w:abstractNumId w:val="13"/>
  </w:num>
  <w:num w:numId="7" w16cid:durableId="1912540187">
    <w:abstractNumId w:val="3"/>
  </w:num>
  <w:num w:numId="8" w16cid:durableId="65031362">
    <w:abstractNumId w:val="6"/>
  </w:num>
  <w:num w:numId="9" w16cid:durableId="2094274484">
    <w:abstractNumId w:val="1"/>
  </w:num>
  <w:num w:numId="10" w16cid:durableId="1499614288">
    <w:abstractNumId w:val="18"/>
  </w:num>
  <w:num w:numId="11" w16cid:durableId="1466387446">
    <w:abstractNumId w:val="28"/>
  </w:num>
  <w:num w:numId="12" w16cid:durableId="727193263">
    <w:abstractNumId w:val="24"/>
  </w:num>
  <w:num w:numId="13" w16cid:durableId="1248880992">
    <w:abstractNumId w:val="21"/>
  </w:num>
  <w:num w:numId="14" w16cid:durableId="1844973135">
    <w:abstractNumId w:val="10"/>
  </w:num>
  <w:num w:numId="15" w16cid:durableId="1116872351">
    <w:abstractNumId w:val="7"/>
  </w:num>
  <w:num w:numId="16" w16cid:durableId="1351107617">
    <w:abstractNumId w:val="2"/>
  </w:num>
  <w:num w:numId="17" w16cid:durableId="1770348345">
    <w:abstractNumId w:val="17"/>
  </w:num>
  <w:num w:numId="18" w16cid:durableId="603420498">
    <w:abstractNumId w:val="22"/>
  </w:num>
  <w:num w:numId="19" w16cid:durableId="375744021">
    <w:abstractNumId w:val="4"/>
  </w:num>
  <w:num w:numId="20" w16cid:durableId="65107272">
    <w:abstractNumId w:val="8"/>
  </w:num>
  <w:num w:numId="21" w16cid:durableId="1701007671">
    <w:abstractNumId w:val="26"/>
  </w:num>
  <w:num w:numId="22" w16cid:durableId="1893927614">
    <w:abstractNumId w:val="12"/>
  </w:num>
  <w:num w:numId="23" w16cid:durableId="1626501510">
    <w:abstractNumId w:val="27"/>
  </w:num>
  <w:num w:numId="24" w16cid:durableId="2138642179">
    <w:abstractNumId w:val="23"/>
  </w:num>
  <w:num w:numId="25" w16cid:durableId="1584995950">
    <w:abstractNumId w:val="5"/>
  </w:num>
  <w:num w:numId="26" w16cid:durableId="1700936383">
    <w:abstractNumId w:val="0"/>
  </w:num>
  <w:num w:numId="27" w16cid:durableId="1708675540">
    <w:abstractNumId w:val="25"/>
  </w:num>
  <w:num w:numId="28" w16cid:durableId="1640694055">
    <w:abstractNumId w:val="20"/>
  </w:num>
  <w:num w:numId="29" w16cid:durableId="169503415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irstow, Alexander">
    <w15:presenceInfo w15:providerId="AD" w15:userId="S::sasab5@hallam.shu.ac.uk::477a917b-7cf2-497d-9791-8c8ac7d92c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C2"/>
    <w:rsid w:val="00003769"/>
    <w:rsid w:val="0000473A"/>
    <w:rsid w:val="00007C48"/>
    <w:rsid w:val="00010EBA"/>
    <w:rsid w:val="00014A84"/>
    <w:rsid w:val="000175BA"/>
    <w:rsid w:val="00017FEA"/>
    <w:rsid w:val="0002171A"/>
    <w:rsid w:val="00026790"/>
    <w:rsid w:val="00034575"/>
    <w:rsid w:val="00036AB8"/>
    <w:rsid w:val="00040779"/>
    <w:rsid w:val="00043455"/>
    <w:rsid w:val="00047487"/>
    <w:rsid w:val="00047A91"/>
    <w:rsid w:val="00065984"/>
    <w:rsid w:val="00065E85"/>
    <w:rsid w:val="00070C6C"/>
    <w:rsid w:val="00075230"/>
    <w:rsid w:val="000753B7"/>
    <w:rsid w:val="0008490C"/>
    <w:rsid w:val="00085240"/>
    <w:rsid w:val="00090621"/>
    <w:rsid w:val="00091FC8"/>
    <w:rsid w:val="000A43EA"/>
    <w:rsid w:val="000A650B"/>
    <w:rsid w:val="000B092D"/>
    <w:rsid w:val="000B1593"/>
    <w:rsid w:val="000B272D"/>
    <w:rsid w:val="000B61B7"/>
    <w:rsid w:val="000B7CBB"/>
    <w:rsid w:val="000C1B08"/>
    <w:rsid w:val="000C579D"/>
    <w:rsid w:val="000D127F"/>
    <w:rsid w:val="000D1C89"/>
    <w:rsid w:val="000D5E03"/>
    <w:rsid w:val="000E1725"/>
    <w:rsid w:val="000E2111"/>
    <w:rsid w:val="000E67E6"/>
    <w:rsid w:val="000F29C5"/>
    <w:rsid w:val="000F543F"/>
    <w:rsid w:val="000F7380"/>
    <w:rsid w:val="000F7547"/>
    <w:rsid w:val="001053F4"/>
    <w:rsid w:val="00105BE8"/>
    <w:rsid w:val="001100E9"/>
    <w:rsid w:val="00120EA6"/>
    <w:rsid w:val="00122CB2"/>
    <w:rsid w:val="00126F8C"/>
    <w:rsid w:val="00133629"/>
    <w:rsid w:val="00133CF5"/>
    <w:rsid w:val="0014132D"/>
    <w:rsid w:val="00141FAC"/>
    <w:rsid w:val="00144E50"/>
    <w:rsid w:val="001514DE"/>
    <w:rsid w:val="00156180"/>
    <w:rsid w:val="001571C6"/>
    <w:rsid w:val="00160136"/>
    <w:rsid w:val="00162B7A"/>
    <w:rsid w:val="00162D51"/>
    <w:rsid w:val="001673A9"/>
    <w:rsid w:val="00170121"/>
    <w:rsid w:val="00172C5D"/>
    <w:rsid w:val="0017375E"/>
    <w:rsid w:val="0017391B"/>
    <w:rsid w:val="0017611C"/>
    <w:rsid w:val="0017688C"/>
    <w:rsid w:val="00176C14"/>
    <w:rsid w:val="00184FF8"/>
    <w:rsid w:val="00186339"/>
    <w:rsid w:val="0019610C"/>
    <w:rsid w:val="001A1B5D"/>
    <w:rsid w:val="001A21D6"/>
    <w:rsid w:val="001B0C00"/>
    <w:rsid w:val="001B140E"/>
    <w:rsid w:val="001B3559"/>
    <w:rsid w:val="001B43C8"/>
    <w:rsid w:val="001B4E70"/>
    <w:rsid w:val="001B7904"/>
    <w:rsid w:val="001C04F4"/>
    <w:rsid w:val="001C28A0"/>
    <w:rsid w:val="001C39B7"/>
    <w:rsid w:val="001C584F"/>
    <w:rsid w:val="001C7EC2"/>
    <w:rsid w:val="001D284F"/>
    <w:rsid w:val="001D431F"/>
    <w:rsid w:val="001D548F"/>
    <w:rsid w:val="001E10C4"/>
    <w:rsid w:val="001E3117"/>
    <w:rsid w:val="00200EB4"/>
    <w:rsid w:val="00200F7F"/>
    <w:rsid w:val="002060B9"/>
    <w:rsid w:val="00207AC1"/>
    <w:rsid w:val="00213E7A"/>
    <w:rsid w:val="002141F1"/>
    <w:rsid w:val="00214314"/>
    <w:rsid w:val="00214806"/>
    <w:rsid w:val="00216C37"/>
    <w:rsid w:val="00220635"/>
    <w:rsid w:val="00227465"/>
    <w:rsid w:val="0023203D"/>
    <w:rsid w:val="00232522"/>
    <w:rsid w:val="0023413B"/>
    <w:rsid w:val="00234474"/>
    <w:rsid w:val="002401FB"/>
    <w:rsid w:val="002461ED"/>
    <w:rsid w:val="00247A98"/>
    <w:rsid w:val="00254F66"/>
    <w:rsid w:val="00264C6C"/>
    <w:rsid w:val="002719B4"/>
    <w:rsid w:val="002742EB"/>
    <w:rsid w:val="002823D1"/>
    <w:rsid w:val="00284FB0"/>
    <w:rsid w:val="00286FE2"/>
    <w:rsid w:val="0029353A"/>
    <w:rsid w:val="00294280"/>
    <w:rsid w:val="0029788D"/>
    <w:rsid w:val="00297BA3"/>
    <w:rsid w:val="002A05D7"/>
    <w:rsid w:val="002A106E"/>
    <w:rsid w:val="002B2EA7"/>
    <w:rsid w:val="002B3831"/>
    <w:rsid w:val="002C2A6A"/>
    <w:rsid w:val="002C502D"/>
    <w:rsid w:val="002D0202"/>
    <w:rsid w:val="002D563F"/>
    <w:rsid w:val="002F0F81"/>
    <w:rsid w:val="002F134E"/>
    <w:rsid w:val="002F19AB"/>
    <w:rsid w:val="002F1A9D"/>
    <w:rsid w:val="002F3285"/>
    <w:rsid w:val="002F4578"/>
    <w:rsid w:val="002F633C"/>
    <w:rsid w:val="0030747D"/>
    <w:rsid w:val="00312A32"/>
    <w:rsid w:val="00322C8F"/>
    <w:rsid w:val="0032482D"/>
    <w:rsid w:val="00327568"/>
    <w:rsid w:val="00332F42"/>
    <w:rsid w:val="00334E68"/>
    <w:rsid w:val="00335B61"/>
    <w:rsid w:val="00340290"/>
    <w:rsid w:val="00340EC4"/>
    <w:rsid w:val="00342813"/>
    <w:rsid w:val="00347004"/>
    <w:rsid w:val="00347A83"/>
    <w:rsid w:val="00347D67"/>
    <w:rsid w:val="00352D4C"/>
    <w:rsid w:val="00356FFC"/>
    <w:rsid w:val="00361F04"/>
    <w:rsid w:val="00362CE5"/>
    <w:rsid w:val="00362D56"/>
    <w:rsid w:val="00363346"/>
    <w:rsid w:val="003641E6"/>
    <w:rsid w:val="00371CC5"/>
    <w:rsid w:val="003733EB"/>
    <w:rsid w:val="003734B0"/>
    <w:rsid w:val="003802AC"/>
    <w:rsid w:val="003957F8"/>
    <w:rsid w:val="003960F6"/>
    <w:rsid w:val="0039774A"/>
    <w:rsid w:val="003A065F"/>
    <w:rsid w:val="003A2EC1"/>
    <w:rsid w:val="003A741E"/>
    <w:rsid w:val="003B2E6B"/>
    <w:rsid w:val="003B5168"/>
    <w:rsid w:val="003C25CB"/>
    <w:rsid w:val="003C376D"/>
    <w:rsid w:val="003C5293"/>
    <w:rsid w:val="003C7B48"/>
    <w:rsid w:val="003D4EA3"/>
    <w:rsid w:val="003D535F"/>
    <w:rsid w:val="003D5497"/>
    <w:rsid w:val="003E5F7E"/>
    <w:rsid w:val="003F1000"/>
    <w:rsid w:val="003F196F"/>
    <w:rsid w:val="003F19F3"/>
    <w:rsid w:val="003F3488"/>
    <w:rsid w:val="003F40E7"/>
    <w:rsid w:val="004007C7"/>
    <w:rsid w:val="0040161E"/>
    <w:rsid w:val="00401B1C"/>
    <w:rsid w:val="00401E2C"/>
    <w:rsid w:val="0040739F"/>
    <w:rsid w:val="0041081B"/>
    <w:rsid w:val="00413045"/>
    <w:rsid w:val="00415400"/>
    <w:rsid w:val="00420B0F"/>
    <w:rsid w:val="004250B5"/>
    <w:rsid w:val="0044024F"/>
    <w:rsid w:val="00442CB0"/>
    <w:rsid w:val="00443FE0"/>
    <w:rsid w:val="00444363"/>
    <w:rsid w:val="004449AB"/>
    <w:rsid w:val="0044552A"/>
    <w:rsid w:val="00445A99"/>
    <w:rsid w:val="00446DB2"/>
    <w:rsid w:val="004504C3"/>
    <w:rsid w:val="00450AC5"/>
    <w:rsid w:val="00450B79"/>
    <w:rsid w:val="0045738A"/>
    <w:rsid w:val="00460810"/>
    <w:rsid w:val="00464E42"/>
    <w:rsid w:val="00491839"/>
    <w:rsid w:val="004926B9"/>
    <w:rsid w:val="0049334B"/>
    <w:rsid w:val="00495FA8"/>
    <w:rsid w:val="004A1F31"/>
    <w:rsid w:val="004A4D62"/>
    <w:rsid w:val="004A51F7"/>
    <w:rsid w:val="004A659C"/>
    <w:rsid w:val="004B40BF"/>
    <w:rsid w:val="004B71BF"/>
    <w:rsid w:val="004C3366"/>
    <w:rsid w:val="004C4D6D"/>
    <w:rsid w:val="004D2CEF"/>
    <w:rsid w:val="004E31B5"/>
    <w:rsid w:val="004E3615"/>
    <w:rsid w:val="004E36FB"/>
    <w:rsid w:val="004E7F0B"/>
    <w:rsid w:val="004E7F2C"/>
    <w:rsid w:val="004F073C"/>
    <w:rsid w:val="004F203B"/>
    <w:rsid w:val="004F6D53"/>
    <w:rsid w:val="005133E6"/>
    <w:rsid w:val="005135AC"/>
    <w:rsid w:val="00514BD1"/>
    <w:rsid w:val="00515AAB"/>
    <w:rsid w:val="00520C52"/>
    <w:rsid w:val="00522791"/>
    <w:rsid w:val="005229ED"/>
    <w:rsid w:val="00526CBA"/>
    <w:rsid w:val="005271B8"/>
    <w:rsid w:val="00527B0C"/>
    <w:rsid w:val="00527E37"/>
    <w:rsid w:val="00530EEE"/>
    <w:rsid w:val="00536123"/>
    <w:rsid w:val="005368B8"/>
    <w:rsid w:val="0053735B"/>
    <w:rsid w:val="00540A19"/>
    <w:rsid w:val="005413F1"/>
    <w:rsid w:val="00544357"/>
    <w:rsid w:val="00544BFA"/>
    <w:rsid w:val="00547AB0"/>
    <w:rsid w:val="0055329F"/>
    <w:rsid w:val="00561D96"/>
    <w:rsid w:val="00572337"/>
    <w:rsid w:val="00576124"/>
    <w:rsid w:val="00580B4B"/>
    <w:rsid w:val="0058222C"/>
    <w:rsid w:val="00585F07"/>
    <w:rsid w:val="00586B2F"/>
    <w:rsid w:val="005921CD"/>
    <w:rsid w:val="005968CB"/>
    <w:rsid w:val="005A0C85"/>
    <w:rsid w:val="005A626A"/>
    <w:rsid w:val="005C4341"/>
    <w:rsid w:val="005D6F10"/>
    <w:rsid w:val="005E43F4"/>
    <w:rsid w:val="005E6E37"/>
    <w:rsid w:val="005F5859"/>
    <w:rsid w:val="005F76D7"/>
    <w:rsid w:val="005F7F58"/>
    <w:rsid w:val="00601A42"/>
    <w:rsid w:val="006024AE"/>
    <w:rsid w:val="00602A99"/>
    <w:rsid w:val="00602DEB"/>
    <w:rsid w:val="0060736C"/>
    <w:rsid w:val="00607A58"/>
    <w:rsid w:val="0061093A"/>
    <w:rsid w:val="00616D51"/>
    <w:rsid w:val="00622382"/>
    <w:rsid w:val="00625711"/>
    <w:rsid w:val="00625EC9"/>
    <w:rsid w:val="00627F24"/>
    <w:rsid w:val="006315D9"/>
    <w:rsid w:val="00631A09"/>
    <w:rsid w:val="00632A74"/>
    <w:rsid w:val="006336A2"/>
    <w:rsid w:val="00636B5B"/>
    <w:rsid w:val="00636E2D"/>
    <w:rsid w:val="00641D9D"/>
    <w:rsid w:val="0064466C"/>
    <w:rsid w:val="00645DCC"/>
    <w:rsid w:val="00647D02"/>
    <w:rsid w:val="0066026C"/>
    <w:rsid w:val="006602B5"/>
    <w:rsid w:val="00660FE6"/>
    <w:rsid w:val="006650D0"/>
    <w:rsid w:val="00665F6C"/>
    <w:rsid w:val="00672D34"/>
    <w:rsid w:val="00682E8F"/>
    <w:rsid w:val="00692D34"/>
    <w:rsid w:val="00696877"/>
    <w:rsid w:val="006972FD"/>
    <w:rsid w:val="006B5E76"/>
    <w:rsid w:val="006B73E2"/>
    <w:rsid w:val="006B7CE9"/>
    <w:rsid w:val="006C0E51"/>
    <w:rsid w:val="006C1553"/>
    <w:rsid w:val="006C3186"/>
    <w:rsid w:val="006C6A29"/>
    <w:rsid w:val="006D1576"/>
    <w:rsid w:val="006D3836"/>
    <w:rsid w:val="006E6A43"/>
    <w:rsid w:val="006F11F0"/>
    <w:rsid w:val="00700A36"/>
    <w:rsid w:val="007049DF"/>
    <w:rsid w:val="007127C1"/>
    <w:rsid w:val="00714858"/>
    <w:rsid w:val="00715B17"/>
    <w:rsid w:val="0072319B"/>
    <w:rsid w:val="00726FC6"/>
    <w:rsid w:val="007308B4"/>
    <w:rsid w:val="007312B3"/>
    <w:rsid w:val="00733DDE"/>
    <w:rsid w:val="00736AE1"/>
    <w:rsid w:val="007472FE"/>
    <w:rsid w:val="0075037C"/>
    <w:rsid w:val="00753DDF"/>
    <w:rsid w:val="00756A5D"/>
    <w:rsid w:val="00762254"/>
    <w:rsid w:val="00767720"/>
    <w:rsid w:val="00767C37"/>
    <w:rsid w:val="007716D5"/>
    <w:rsid w:val="007744AD"/>
    <w:rsid w:val="00774B82"/>
    <w:rsid w:val="00780993"/>
    <w:rsid w:val="00782E2E"/>
    <w:rsid w:val="00784675"/>
    <w:rsid w:val="0078569A"/>
    <w:rsid w:val="00787BFA"/>
    <w:rsid w:val="007A00BF"/>
    <w:rsid w:val="007A02E8"/>
    <w:rsid w:val="007A2FF5"/>
    <w:rsid w:val="007A5BDA"/>
    <w:rsid w:val="007B5FA6"/>
    <w:rsid w:val="007C1C89"/>
    <w:rsid w:val="007C2FEB"/>
    <w:rsid w:val="007C5B93"/>
    <w:rsid w:val="007C713F"/>
    <w:rsid w:val="007C7A9B"/>
    <w:rsid w:val="007D4E76"/>
    <w:rsid w:val="007E0252"/>
    <w:rsid w:val="007E0358"/>
    <w:rsid w:val="007E5355"/>
    <w:rsid w:val="007F0151"/>
    <w:rsid w:val="007F07C8"/>
    <w:rsid w:val="007F4D0E"/>
    <w:rsid w:val="007F60A9"/>
    <w:rsid w:val="007F662F"/>
    <w:rsid w:val="00802096"/>
    <w:rsid w:val="00804705"/>
    <w:rsid w:val="008062E3"/>
    <w:rsid w:val="00806C03"/>
    <w:rsid w:val="00807877"/>
    <w:rsid w:val="008135DF"/>
    <w:rsid w:val="00821F89"/>
    <w:rsid w:val="00824427"/>
    <w:rsid w:val="00824BFF"/>
    <w:rsid w:val="00831428"/>
    <w:rsid w:val="0084316E"/>
    <w:rsid w:val="00847BEB"/>
    <w:rsid w:val="00850640"/>
    <w:rsid w:val="00851AF6"/>
    <w:rsid w:val="008522BA"/>
    <w:rsid w:val="00855479"/>
    <w:rsid w:val="008555B7"/>
    <w:rsid w:val="0086419B"/>
    <w:rsid w:val="0086422F"/>
    <w:rsid w:val="00866451"/>
    <w:rsid w:val="00866759"/>
    <w:rsid w:val="008729CD"/>
    <w:rsid w:val="00872B8C"/>
    <w:rsid w:val="00882808"/>
    <w:rsid w:val="00885427"/>
    <w:rsid w:val="0089070A"/>
    <w:rsid w:val="00892EA6"/>
    <w:rsid w:val="0089599D"/>
    <w:rsid w:val="008A0507"/>
    <w:rsid w:val="008A38F2"/>
    <w:rsid w:val="008A5E8A"/>
    <w:rsid w:val="008A66F5"/>
    <w:rsid w:val="008B1C4B"/>
    <w:rsid w:val="008B2665"/>
    <w:rsid w:val="008B512E"/>
    <w:rsid w:val="008B57AF"/>
    <w:rsid w:val="008B6C04"/>
    <w:rsid w:val="008C49D0"/>
    <w:rsid w:val="008C57C7"/>
    <w:rsid w:val="008C59E8"/>
    <w:rsid w:val="008D0812"/>
    <w:rsid w:val="008D13E5"/>
    <w:rsid w:val="008D3C2E"/>
    <w:rsid w:val="008D4B2D"/>
    <w:rsid w:val="008D6329"/>
    <w:rsid w:val="008E0093"/>
    <w:rsid w:val="008E0EE2"/>
    <w:rsid w:val="008E6B34"/>
    <w:rsid w:val="008F09D7"/>
    <w:rsid w:val="008F4833"/>
    <w:rsid w:val="008F7DCE"/>
    <w:rsid w:val="009003E4"/>
    <w:rsid w:val="00900C76"/>
    <w:rsid w:val="00903756"/>
    <w:rsid w:val="009051E3"/>
    <w:rsid w:val="00905A8F"/>
    <w:rsid w:val="0090754A"/>
    <w:rsid w:val="00914562"/>
    <w:rsid w:val="00926F63"/>
    <w:rsid w:val="00931921"/>
    <w:rsid w:val="0094031F"/>
    <w:rsid w:val="00945666"/>
    <w:rsid w:val="00951592"/>
    <w:rsid w:val="0095264F"/>
    <w:rsid w:val="00954B64"/>
    <w:rsid w:val="00956157"/>
    <w:rsid w:val="009577D3"/>
    <w:rsid w:val="00960BBE"/>
    <w:rsid w:val="00962D57"/>
    <w:rsid w:val="00965165"/>
    <w:rsid w:val="0096521B"/>
    <w:rsid w:val="00970282"/>
    <w:rsid w:val="009712CE"/>
    <w:rsid w:val="009715D1"/>
    <w:rsid w:val="009730CB"/>
    <w:rsid w:val="00976C10"/>
    <w:rsid w:val="00987B40"/>
    <w:rsid w:val="00987D2A"/>
    <w:rsid w:val="009909F3"/>
    <w:rsid w:val="009931B5"/>
    <w:rsid w:val="009A04BC"/>
    <w:rsid w:val="009A1ED8"/>
    <w:rsid w:val="009A244A"/>
    <w:rsid w:val="009A5806"/>
    <w:rsid w:val="009C0167"/>
    <w:rsid w:val="009C4B5A"/>
    <w:rsid w:val="009C5D60"/>
    <w:rsid w:val="009D1C13"/>
    <w:rsid w:val="009D32AE"/>
    <w:rsid w:val="009D39A0"/>
    <w:rsid w:val="009E074A"/>
    <w:rsid w:val="009E679C"/>
    <w:rsid w:val="009E7C75"/>
    <w:rsid w:val="009F105E"/>
    <w:rsid w:val="009F6B77"/>
    <w:rsid w:val="00A00E54"/>
    <w:rsid w:val="00A01594"/>
    <w:rsid w:val="00A01F2D"/>
    <w:rsid w:val="00A02DA7"/>
    <w:rsid w:val="00A0401A"/>
    <w:rsid w:val="00A1207D"/>
    <w:rsid w:val="00A1447A"/>
    <w:rsid w:val="00A22FA3"/>
    <w:rsid w:val="00A232F9"/>
    <w:rsid w:val="00A23DB2"/>
    <w:rsid w:val="00A24D9F"/>
    <w:rsid w:val="00A2660B"/>
    <w:rsid w:val="00A27F8A"/>
    <w:rsid w:val="00A27FB5"/>
    <w:rsid w:val="00A3032A"/>
    <w:rsid w:val="00A30735"/>
    <w:rsid w:val="00A32A09"/>
    <w:rsid w:val="00A36EDA"/>
    <w:rsid w:val="00A43FAB"/>
    <w:rsid w:val="00A4618D"/>
    <w:rsid w:val="00A562B9"/>
    <w:rsid w:val="00A57B40"/>
    <w:rsid w:val="00A60EA9"/>
    <w:rsid w:val="00A623B2"/>
    <w:rsid w:val="00A63944"/>
    <w:rsid w:val="00A671E6"/>
    <w:rsid w:val="00A67F13"/>
    <w:rsid w:val="00A708BB"/>
    <w:rsid w:val="00A72FE6"/>
    <w:rsid w:val="00A75892"/>
    <w:rsid w:val="00A81028"/>
    <w:rsid w:val="00A87F6E"/>
    <w:rsid w:val="00AA1D7D"/>
    <w:rsid w:val="00AA450F"/>
    <w:rsid w:val="00AA4AAA"/>
    <w:rsid w:val="00AA70BB"/>
    <w:rsid w:val="00AB5FD6"/>
    <w:rsid w:val="00AB6E66"/>
    <w:rsid w:val="00AB747F"/>
    <w:rsid w:val="00AC5334"/>
    <w:rsid w:val="00AC595F"/>
    <w:rsid w:val="00AC5968"/>
    <w:rsid w:val="00AD4E99"/>
    <w:rsid w:val="00AD6280"/>
    <w:rsid w:val="00AF1BA2"/>
    <w:rsid w:val="00AF6882"/>
    <w:rsid w:val="00B01BAA"/>
    <w:rsid w:val="00B022BB"/>
    <w:rsid w:val="00B024C4"/>
    <w:rsid w:val="00B03FFB"/>
    <w:rsid w:val="00B047F2"/>
    <w:rsid w:val="00B102C1"/>
    <w:rsid w:val="00B11EC6"/>
    <w:rsid w:val="00B15C06"/>
    <w:rsid w:val="00B16F8D"/>
    <w:rsid w:val="00B20B09"/>
    <w:rsid w:val="00B229DF"/>
    <w:rsid w:val="00B25321"/>
    <w:rsid w:val="00B31B09"/>
    <w:rsid w:val="00B31D1B"/>
    <w:rsid w:val="00B362F1"/>
    <w:rsid w:val="00B37DFD"/>
    <w:rsid w:val="00B41186"/>
    <w:rsid w:val="00B46456"/>
    <w:rsid w:val="00B524D9"/>
    <w:rsid w:val="00B53F2C"/>
    <w:rsid w:val="00B5576E"/>
    <w:rsid w:val="00B625A0"/>
    <w:rsid w:val="00B668D7"/>
    <w:rsid w:val="00B6798D"/>
    <w:rsid w:val="00B67D22"/>
    <w:rsid w:val="00B721FA"/>
    <w:rsid w:val="00B7328B"/>
    <w:rsid w:val="00B73DBC"/>
    <w:rsid w:val="00B77DE5"/>
    <w:rsid w:val="00B81CEB"/>
    <w:rsid w:val="00B85AA1"/>
    <w:rsid w:val="00B86037"/>
    <w:rsid w:val="00B90017"/>
    <w:rsid w:val="00B93756"/>
    <w:rsid w:val="00B94065"/>
    <w:rsid w:val="00B97520"/>
    <w:rsid w:val="00BA63EA"/>
    <w:rsid w:val="00BB18C4"/>
    <w:rsid w:val="00BB34B7"/>
    <w:rsid w:val="00BB3674"/>
    <w:rsid w:val="00BB40B7"/>
    <w:rsid w:val="00BB4162"/>
    <w:rsid w:val="00BC1874"/>
    <w:rsid w:val="00BD0AC1"/>
    <w:rsid w:val="00BD0FD7"/>
    <w:rsid w:val="00BD312B"/>
    <w:rsid w:val="00BD3C14"/>
    <w:rsid w:val="00BD53C3"/>
    <w:rsid w:val="00BD7145"/>
    <w:rsid w:val="00BE03D0"/>
    <w:rsid w:val="00BE1811"/>
    <w:rsid w:val="00BE34D0"/>
    <w:rsid w:val="00BF4AD7"/>
    <w:rsid w:val="00BF6C40"/>
    <w:rsid w:val="00C01E09"/>
    <w:rsid w:val="00C01FA5"/>
    <w:rsid w:val="00C0313E"/>
    <w:rsid w:val="00C04678"/>
    <w:rsid w:val="00C04AE8"/>
    <w:rsid w:val="00C04F0C"/>
    <w:rsid w:val="00C06403"/>
    <w:rsid w:val="00C07692"/>
    <w:rsid w:val="00C1081C"/>
    <w:rsid w:val="00C134C7"/>
    <w:rsid w:val="00C17198"/>
    <w:rsid w:val="00C174B0"/>
    <w:rsid w:val="00C25AC1"/>
    <w:rsid w:val="00C25B7B"/>
    <w:rsid w:val="00C2644F"/>
    <w:rsid w:val="00C33A55"/>
    <w:rsid w:val="00C33B49"/>
    <w:rsid w:val="00C3536E"/>
    <w:rsid w:val="00C40C3A"/>
    <w:rsid w:val="00C427AD"/>
    <w:rsid w:val="00C43C3D"/>
    <w:rsid w:val="00C440D8"/>
    <w:rsid w:val="00C44B04"/>
    <w:rsid w:val="00C45D7E"/>
    <w:rsid w:val="00C5437E"/>
    <w:rsid w:val="00C54491"/>
    <w:rsid w:val="00C57BAA"/>
    <w:rsid w:val="00C610D1"/>
    <w:rsid w:val="00C62407"/>
    <w:rsid w:val="00C65797"/>
    <w:rsid w:val="00C66DF8"/>
    <w:rsid w:val="00C677C5"/>
    <w:rsid w:val="00C700F4"/>
    <w:rsid w:val="00C7206C"/>
    <w:rsid w:val="00C72D08"/>
    <w:rsid w:val="00C77DB0"/>
    <w:rsid w:val="00C80714"/>
    <w:rsid w:val="00C810BA"/>
    <w:rsid w:val="00C828DF"/>
    <w:rsid w:val="00C8332D"/>
    <w:rsid w:val="00C84C68"/>
    <w:rsid w:val="00C87E90"/>
    <w:rsid w:val="00C96069"/>
    <w:rsid w:val="00C972F8"/>
    <w:rsid w:val="00C977C9"/>
    <w:rsid w:val="00CA396A"/>
    <w:rsid w:val="00CA439B"/>
    <w:rsid w:val="00CA58F0"/>
    <w:rsid w:val="00CA7648"/>
    <w:rsid w:val="00CB5BE0"/>
    <w:rsid w:val="00CB69D0"/>
    <w:rsid w:val="00CC1C12"/>
    <w:rsid w:val="00CC46BA"/>
    <w:rsid w:val="00CC69C9"/>
    <w:rsid w:val="00CD0557"/>
    <w:rsid w:val="00CD309B"/>
    <w:rsid w:val="00CD461E"/>
    <w:rsid w:val="00CD4C70"/>
    <w:rsid w:val="00CE0EC0"/>
    <w:rsid w:val="00CE131C"/>
    <w:rsid w:val="00CE13E0"/>
    <w:rsid w:val="00CE4884"/>
    <w:rsid w:val="00CE52E1"/>
    <w:rsid w:val="00CE62E2"/>
    <w:rsid w:val="00CF2A23"/>
    <w:rsid w:val="00CF2A56"/>
    <w:rsid w:val="00CF49E5"/>
    <w:rsid w:val="00CF5F0C"/>
    <w:rsid w:val="00CF74CF"/>
    <w:rsid w:val="00D05C8F"/>
    <w:rsid w:val="00D105A8"/>
    <w:rsid w:val="00D1227D"/>
    <w:rsid w:val="00D14262"/>
    <w:rsid w:val="00D24FDC"/>
    <w:rsid w:val="00D25B11"/>
    <w:rsid w:val="00D263C2"/>
    <w:rsid w:val="00D32B89"/>
    <w:rsid w:val="00D35890"/>
    <w:rsid w:val="00D35F5E"/>
    <w:rsid w:val="00D40BB6"/>
    <w:rsid w:val="00D41709"/>
    <w:rsid w:val="00D45B78"/>
    <w:rsid w:val="00D502AF"/>
    <w:rsid w:val="00D52077"/>
    <w:rsid w:val="00D536A5"/>
    <w:rsid w:val="00D57113"/>
    <w:rsid w:val="00D57B41"/>
    <w:rsid w:val="00D60B72"/>
    <w:rsid w:val="00D62ABE"/>
    <w:rsid w:val="00D663BF"/>
    <w:rsid w:val="00D6670B"/>
    <w:rsid w:val="00D66CD8"/>
    <w:rsid w:val="00D677C3"/>
    <w:rsid w:val="00D70198"/>
    <w:rsid w:val="00D70A2C"/>
    <w:rsid w:val="00D722F2"/>
    <w:rsid w:val="00D724A5"/>
    <w:rsid w:val="00D727EB"/>
    <w:rsid w:val="00D7370B"/>
    <w:rsid w:val="00D837F8"/>
    <w:rsid w:val="00D83EE6"/>
    <w:rsid w:val="00D850C1"/>
    <w:rsid w:val="00D9419A"/>
    <w:rsid w:val="00DA1777"/>
    <w:rsid w:val="00DB06ED"/>
    <w:rsid w:val="00DB10AE"/>
    <w:rsid w:val="00DB12E4"/>
    <w:rsid w:val="00DB559A"/>
    <w:rsid w:val="00DB5700"/>
    <w:rsid w:val="00DB7526"/>
    <w:rsid w:val="00DC224E"/>
    <w:rsid w:val="00DC47FA"/>
    <w:rsid w:val="00DD133F"/>
    <w:rsid w:val="00DD2A12"/>
    <w:rsid w:val="00DD7A95"/>
    <w:rsid w:val="00DE326D"/>
    <w:rsid w:val="00DF1FD5"/>
    <w:rsid w:val="00E01FF9"/>
    <w:rsid w:val="00E04359"/>
    <w:rsid w:val="00E07F8F"/>
    <w:rsid w:val="00E20F0D"/>
    <w:rsid w:val="00E2225E"/>
    <w:rsid w:val="00E30629"/>
    <w:rsid w:val="00E32FD4"/>
    <w:rsid w:val="00E342B0"/>
    <w:rsid w:val="00E36EF0"/>
    <w:rsid w:val="00E378EC"/>
    <w:rsid w:val="00E41D96"/>
    <w:rsid w:val="00E46BB1"/>
    <w:rsid w:val="00E55656"/>
    <w:rsid w:val="00E6118A"/>
    <w:rsid w:val="00E63810"/>
    <w:rsid w:val="00E638CC"/>
    <w:rsid w:val="00E64ACC"/>
    <w:rsid w:val="00E64FBE"/>
    <w:rsid w:val="00E6665C"/>
    <w:rsid w:val="00E75F76"/>
    <w:rsid w:val="00E777AD"/>
    <w:rsid w:val="00E80661"/>
    <w:rsid w:val="00E817C4"/>
    <w:rsid w:val="00E81CB9"/>
    <w:rsid w:val="00E87A22"/>
    <w:rsid w:val="00E913DF"/>
    <w:rsid w:val="00E9282C"/>
    <w:rsid w:val="00E947A0"/>
    <w:rsid w:val="00E94EC3"/>
    <w:rsid w:val="00EA7627"/>
    <w:rsid w:val="00EA7E78"/>
    <w:rsid w:val="00EB202E"/>
    <w:rsid w:val="00EB4301"/>
    <w:rsid w:val="00EB515F"/>
    <w:rsid w:val="00EC04DC"/>
    <w:rsid w:val="00EC19BA"/>
    <w:rsid w:val="00EC77E7"/>
    <w:rsid w:val="00ED27C8"/>
    <w:rsid w:val="00ED4A09"/>
    <w:rsid w:val="00ED675D"/>
    <w:rsid w:val="00ED6849"/>
    <w:rsid w:val="00EE2AC6"/>
    <w:rsid w:val="00EE30C5"/>
    <w:rsid w:val="00EE4804"/>
    <w:rsid w:val="00EE6686"/>
    <w:rsid w:val="00EE7F5A"/>
    <w:rsid w:val="00EF2001"/>
    <w:rsid w:val="00EF2032"/>
    <w:rsid w:val="00EF28C4"/>
    <w:rsid w:val="00EF5501"/>
    <w:rsid w:val="00F05D85"/>
    <w:rsid w:val="00F0643B"/>
    <w:rsid w:val="00F07FA1"/>
    <w:rsid w:val="00F15C23"/>
    <w:rsid w:val="00F224C5"/>
    <w:rsid w:val="00F24490"/>
    <w:rsid w:val="00F301D8"/>
    <w:rsid w:val="00F36761"/>
    <w:rsid w:val="00F4098E"/>
    <w:rsid w:val="00F40B78"/>
    <w:rsid w:val="00F42F5B"/>
    <w:rsid w:val="00F54A67"/>
    <w:rsid w:val="00F54F3C"/>
    <w:rsid w:val="00F609B2"/>
    <w:rsid w:val="00F63439"/>
    <w:rsid w:val="00F66117"/>
    <w:rsid w:val="00F7206E"/>
    <w:rsid w:val="00F82D12"/>
    <w:rsid w:val="00F8516A"/>
    <w:rsid w:val="00F936D4"/>
    <w:rsid w:val="00F94394"/>
    <w:rsid w:val="00FA120E"/>
    <w:rsid w:val="00FA1FCA"/>
    <w:rsid w:val="00FA209B"/>
    <w:rsid w:val="00FA4D72"/>
    <w:rsid w:val="00FB3185"/>
    <w:rsid w:val="00FB3F01"/>
    <w:rsid w:val="00FB629E"/>
    <w:rsid w:val="00FC1FFC"/>
    <w:rsid w:val="00FC3E6B"/>
    <w:rsid w:val="00FD0617"/>
    <w:rsid w:val="00FD5208"/>
    <w:rsid w:val="00FD6ABD"/>
    <w:rsid w:val="00FE3B18"/>
    <w:rsid w:val="00FE3C0D"/>
    <w:rsid w:val="00FE3E06"/>
    <w:rsid w:val="00FE452E"/>
    <w:rsid w:val="00FE4D6F"/>
    <w:rsid w:val="00FE50D0"/>
    <w:rsid w:val="00FE523D"/>
    <w:rsid w:val="00FE67FA"/>
    <w:rsid w:val="00FF49DF"/>
    <w:rsid w:val="00FF532C"/>
    <w:rsid w:val="29D0A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D35E0"/>
  <w15:chartTrackingRefBased/>
  <w15:docId w15:val="{4B984341-FBA6-4685-9311-438BDAB4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3C2"/>
    <w:pPr>
      <w:spacing w:after="240" w:line="336" w:lineRule="auto"/>
    </w:pPr>
    <w:rPr>
      <w:sz w:val="24"/>
    </w:rPr>
  </w:style>
  <w:style w:type="paragraph" w:styleId="Heading1">
    <w:name w:val="heading 1"/>
    <w:basedOn w:val="Normal"/>
    <w:next w:val="Normal"/>
    <w:link w:val="Heading1Char"/>
    <w:uiPriority w:val="9"/>
    <w:qFormat/>
    <w:rsid w:val="00D263C2"/>
    <w:pPr>
      <w:keepNext/>
      <w:keepLines/>
      <w:pageBreakBefore/>
      <w:pBdr>
        <w:bottom w:val="single" w:sz="12" w:space="15" w:color="4472C4" w:themeColor="accent1"/>
      </w:pBdr>
      <w:spacing w:after="720" w:line="240" w:lineRule="auto"/>
      <w:outlineLvl w:val="0"/>
    </w:pPr>
    <w:rPr>
      <w:rFonts w:asciiTheme="majorHAnsi" w:eastAsiaTheme="majorEastAsia" w:hAnsiTheme="majorHAnsi" w:cstheme="majorBidi"/>
      <w:sz w:val="58"/>
      <w:szCs w:val="32"/>
    </w:rPr>
  </w:style>
  <w:style w:type="paragraph" w:styleId="Heading2">
    <w:name w:val="heading 2"/>
    <w:basedOn w:val="Normal"/>
    <w:next w:val="Normal"/>
    <w:link w:val="Heading2Char"/>
    <w:uiPriority w:val="9"/>
    <w:unhideWhenUsed/>
    <w:qFormat/>
    <w:rsid w:val="00D263C2"/>
    <w:pPr>
      <w:keepNext/>
      <w:keepLines/>
      <w:spacing w:before="360"/>
      <w:outlineLvl w:val="1"/>
    </w:pPr>
    <w:rPr>
      <w:rFonts w:asciiTheme="majorHAnsi" w:eastAsiaTheme="majorEastAsia" w:hAnsiTheme="majorHAnsi" w:cstheme="majorBidi"/>
      <w:sz w:val="40"/>
      <w:szCs w:val="40"/>
    </w:rPr>
  </w:style>
  <w:style w:type="paragraph" w:styleId="Heading3">
    <w:name w:val="heading 3"/>
    <w:basedOn w:val="Normal"/>
    <w:next w:val="Normal"/>
    <w:link w:val="Heading3Char"/>
    <w:uiPriority w:val="9"/>
    <w:unhideWhenUsed/>
    <w:qFormat/>
    <w:rsid w:val="00D263C2"/>
    <w:pPr>
      <w:keepNext/>
      <w:keepLines/>
      <w:spacing w:before="360" w:after="120"/>
      <w:outlineLvl w:val="2"/>
    </w:pPr>
    <w:rPr>
      <w:rFonts w:ascii="Akzidenz Grotesk BE Medium" w:eastAsiaTheme="majorEastAsia" w:hAnsi="Akzidenz Grotesk BE Medium"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3C2"/>
    <w:rPr>
      <w:rFonts w:asciiTheme="majorHAnsi" w:eastAsiaTheme="majorEastAsia" w:hAnsiTheme="majorHAnsi" w:cstheme="majorBidi"/>
      <w:sz w:val="58"/>
      <w:szCs w:val="32"/>
    </w:rPr>
  </w:style>
  <w:style w:type="character" w:customStyle="1" w:styleId="Heading2Char">
    <w:name w:val="Heading 2 Char"/>
    <w:basedOn w:val="DefaultParagraphFont"/>
    <w:link w:val="Heading2"/>
    <w:uiPriority w:val="9"/>
    <w:rsid w:val="00D263C2"/>
    <w:rPr>
      <w:rFonts w:asciiTheme="majorHAnsi" w:eastAsiaTheme="majorEastAsia" w:hAnsiTheme="majorHAnsi" w:cstheme="majorBidi"/>
      <w:sz w:val="40"/>
      <w:szCs w:val="40"/>
    </w:rPr>
  </w:style>
  <w:style w:type="character" w:customStyle="1" w:styleId="Heading3Char">
    <w:name w:val="Heading 3 Char"/>
    <w:basedOn w:val="DefaultParagraphFont"/>
    <w:link w:val="Heading3"/>
    <w:uiPriority w:val="9"/>
    <w:rsid w:val="00D263C2"/>
    <w:rPr>
      <w:rFonts w:ascii="Akzidenz Grotesk BE Medium" w:eastAsiaTheme="majorEastAsia" w:hAnsi="Akzidenz Grotesk BE Medium" w:cstheme="majorBidi"/>
      <w:sz w:val="32"/>
      <w:szCs w:val="32"/>
    </w:rPr>
  </w:style>
  <w:style w:type="character" w:styleId="Hyperlink">
    <w:name w:val="Hyperlink"/>
    <w:basedOn w:val="DefaultParagraphFont"/>
    <w:uiPriority w:val="99"/>
    <w:unhideWhenUsed/>
    <w:rsid w:val="00D263C2"/>
    <w:rPr>
      <w:rFonts w:asciiTheme="majorHAnsi" w:hAnsiTheme="majorHAnsi"/>
      <w:color w:val="0563C1" w:themeColor="hyperlink"/>
      <w:u w:val="single"/>
    </w:rPr>
  </w:style>
  <w:style w:type="paragraph" w:styleId="ListParagraph">
    <w:name w:val="List Paragraph"/>
    <w:basedOn w:val="Normal"/>
    <w:uiPriority w:val="34"/>
    <w:qFormat/>
    <w:rsid w:val="00D263C2"/>
    <w:pPr>
      <w:spacing w:before="360" w:after="360"/>
      <w:ind w:right="284"/>
      <w:contextualSpacing/>
    </w:pPr>
  </w:style>
  <w:style w:type="paragraph" w:styleId="TOC1">
    <w:name w:val="toc 1"/>
    <w:basedOn w:val="Normal"/>
    <w:next w:val="Normal"/>
    <w:autoRedefine/>
    <w:uiPriority w:val="39"/>
    <w:unhideWhenUsed/>
    <w:rsid w:val="00D263C2"/>
    <w:pPr>
      <w:spacing w:after="100"/>
    </w:pPr>
    <w:rPr>
      <w:rFonts w:eastAsiaTheme="minorEastAsia" w:cs="Times New Roman"/>
      <w:kern w:val="0"/>
      <w:lang w:val="en-US"/>
      <w14:ligatures w14:val="none"/>
    </w:rPr>
  </w:style>
  <w:style w:type="paragraph" w:styleId="TOC2">
    <w:name w:val="toc 2"/>
    <w:basedOn w:val="Normal"/>
    <w:next w:val="Normal"/>
    <w:autoRedefine/>
    <w:uiPriority w:val="39"/>
    <w:unhideWhenUsed/>
    <w:rsid w:val="00D263C2"/>
    <w:pPr>
      <w:spacing w:after="100"/>
      <w:ind w:left="220"/>
    </w:pPr>
  </w:style>
  <w:style w:type="paragraph" w:styleId="TOC3">
    <w:name w:val="toc 3"/>
    <w:basedOn w:val="Normal"/>
    <w:next w:val="Normal"/>
    <w:autoRedefine/>
    <w:uiPriority w:val="39"/>
    <w:unhideWhenUsed/>
    <w:rsid w:val="00D263C2"/>
    <w:pPr>
      <w:spacing w:after="100"/>
      <w:ind w:left="440"/>
    </w:pPr>
  </w:style>
  <w:style w:type="table" w:customStyle="1" w:styleId="HeppSYTable">
    <w:name w:val="HeppSY Table"/>
    <w:basedOn w:val="TableNormal"/>
    <w:uiPriority w:val="99"/>
    <w:rsid w:val="00D263C2"/>
    <w:pPr>
      <w:spacing w:before="120" w:after="120" w:line="240" w:lineRule="auto"/>
      <w:ind w:left="120" w:right="12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0" w:type="dxa"/>
        <w:right w:w="0" w:type="dxa"/>
      </w:tblCellMar>
    </w:tblPr>
    <w:tcPr>
      <w:shd w:val="clear" w:color="auto" w:fill="FFFFFF" w:themeFill="background1"/>
      <w:vAlign w:val="center"/>
    </w:tcPr>
    <w:tblStylePr w:type="firstRow">
      <w:pPr>
        <w:wordWrap/>
        <w:spacing w:afterLines="0" w:after="0" w:afterAutospacing="0"/>
        <w:jc w:val="center"/>
      </w:pPr>
      <w:rPr>
        <w:rFonts w:asciiTheme="majorHAnsi" w:hAnsiTheme="majorHAnsi"/>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cBorders>
        <w:shd w:val="clear" w:color="auto" w:fill="4472C4" w:themeFill="accent1"/>
      </w:tcPr>
    </w:tblStylePr>
    <w:tblStylePr w:type="lastRow">
      <w:pPr>
        <w:wordWrap/>
        <w:spacing w:beforeLines="0" w:before="120" w:beforeAutospacing="0" w:afterLines="0" w:after="120" w:afterAutospacing="0"/>
        <w:jc w:val="center"/>
      </w:pPr>
      <w:rPr>
        <w:rFonts w:asciiTheme="majorHAnsi" w:hAnsiTheme="majorHAnsi"/>
        <w:b w:val="0"/>
        <w:color w:val="FFFFFF" w:themeColor="background1"/>
      </w:rPr>
      <w:tblPr/>
      <w:tcPr>
        <w:tcBorders>
          <w:top w:val="single" w:sz="4" w:space="0" w:color="44546A" w:themeColor="text2"/>
          <w:left w:val="single" w:sz="4" w:space="0" w:color="44546A" w:themeColor="text2"/>
          <w:bottom w:val="single" w:sz="4" w:space="0" w:color="44546A" w:themeColor="text2"/>
          <w:right w:val="single" w:sz="4" w:space="0" w:color="44546A" w:themeColor="text2"/>
          <w:insideH w:val="single" w:sz="8" w:space="0" w:color="44546A" w:themeColor="text2"/>
          <w:insideV w:val="single" w:sz="4" w:space="0" w:color="FFFFFF" w:themeColor="background1"/>
        </w:tcBorders>
        <w:shd w:val="clear" w:color="auto" w:fill="44546A" w:themeFill="text2"/>
      </w:tcPr>
    </w:tblStylePr>
    <w:tblStylePr w:type="firstCol">
      <w:rPr>
        <w:rFonts w:ascii="Akzidenz Grotesk BE Light" w:hAnsi="Akzidenz Grotesk BE Light"/>
      </w:rPr>
      <w:tblPr/>
      <w:tcPr>
        <w:shd w:val="clear" w:color="auto" w:fill="D3BDD7"/>
      </w:tcPr>
    </w:tblStylePr>
    <w:tblStylePr w:type="lastCol">
      <w:pPr>
        <w:jc w:val="center"/>
      </w:pPr>
      <w:rPr>
        <w:rFonts w:ascii="Akzidenz Grotesk BE Light" w:hAnsi="Akzidenz Grotesk BE Light"/>
      </w:rPr>
      <w:tblPr>
        <w:tblCellMar>
          <w:top w:w="113" w:type="dxa"/>
          <w:left w:w="113" w:type="dxa"/>
          <w:bottom w:w="113" w:type="dxa"/>
          <w:right w:w="113" w:type="dxa"/>
        </w:tblCellMar>
      </w:tblPr>
      <w:tcPr>
        <w:shd w:val="clear" w:color="auto" w:fill="D3BDD7"/>
      </w:tcPr>
    </w:tblStylePr>
    <w:tblStylePr w:type="band2Vert">
      <w:tblPr/>
      <w:tcPr>
        <w:shd w:val="clear" w:color="auto" w:fill="F0E9F2"/>
      </w:tcPr>
    </w:tblStylePr>
    <w:tblStylePr w:type="band1Horz">
      <w:tblPr/>
      <w:tcPr>
        <w:shd w:val="clear" w:color="auto" w:fill="F0E9F2"/>
      </w:tcPr>
    </w:tblStylePr>
  </w:style>
  <w:style w:type="paragraph" w:customStyle="1" w:styleId="Figure">
    <w:name w:val="Figure"/>
    <w:basedOn w:val="Normal"/>
    <w:link w:val="FigureChar"/>
    <w:qFormat/>
    <w:rsid w:val="00D263C2"/>
    <w:pPr>
      <w:keepNext/>
      <w:keepLines/>
      <w:spacing w:before="360"/>
      <w:jc w:val="center"/>
    </w:pPr>
    <w:rPr>
      <w:rFonts w:ascii="Akzidenz Grotesk BE Medium" w:hAnsi="Akzidenz Grotesk BE Medium"/>
      <w:i/>
      <w:iCs/>
    </w:rPr>
  </w:style>
  <w:style w:type="character" w:customStyle="1" w:styleId="FigureChar">
    <w:name w:val="Figure Char"/>
    <w:basedOn w:val="DefaultParagraphFont"/>
    <w:link w:val="Figure"/>
    <w:rsid w:val="00D263C2"/>
    <w:rPr>
      <w:rFonts w:ascii="Akzidenz Grotesk BE Medium" w:hAnsi="Akzidenz Grotesk BE Medium"/>
      <w:i/>
      <w:iCs/>
      <w:sz w:val="24"/>
    </w:rPr>
  </w:style>
  <w:style w:type="paragraph" w:customStyle="1" w:styleId="TableText">
    <w:name w:val="Table Text"/>
    <w:basedOn w:val="Normal"/>
    <w:link w:val="TableTextChar"/>
    <w:qFormat/>
    <w:rsid w:val="00D263C2"/>
    <w:pPr>
      <w:spacing w:before="120" w:after="120"/>
      <w:ind w:left="120" w:right="120"/>
    </w:pPr>
  </w:style>
  <w:style w:type="paragraph" w:styleId="FootnoteText">
    <w:name w:val="footnote text"/>
    <w:basedOn w:val="Normal"/>
    <w:link w:val="FootnoteTextChar"/>
    <w:uiPriority w:val="99"/>
    <w:unhideWhenUsed/>
    <w:rsid w:val="00D263C2"/>
    <w:pPr>
      <w:spacing w:after="0" w:line="360" w:lineRule="auto"/>
    </w:pPr>
    <w:rPr>
      <w:szCs w:val="20"/>
    </w:rPr>
  </w:style>
  <w:style w:type="character" w:customStyle="1" w:styleId="FootnoteTextChar">
    <w:name w:val="Footnote Text Char"/>
    <w:basedOn w:val="DefaultParagraphFont"/>
    <w:link w:val="FootnoteText"/>
    <w:uiPriority w:val="99"/>
    <w:rsid w:val="00D263C2"/>
    <w:rPr>
      <w:sz w:val="24"/>
      <w:szCs w:val="20"/>
    </w:rPr>
  </w:style>
  <w:style w:type="character" w:customStyle="1" w:styleId="TableTextChar">
    <w:name w:val="Table Text Char"/>
    <w:basedOn w:val="DefaultParagraphFont"/>
    <w:link w:val="TableText"/>
    <w:rsid w:val="00D263C2"/>
    <w:rPr>
      <w:sz w:val="24"/>
    </w:rPr>
  </w:style>
  <w:style w:type="character" w:styleId="FootnoteReference">
    <w:name w:val="footnote reference"/>
    <w:basedOn w:val="DefaultParagraphFont"/>
    <w:uiPriority w:val="99"/>
    <w:semiHidden/>
    <w:unhideWhenUsed/>
    <w:rsid w:val="00D263C2"/>
    <w:rPr>
      <w:vertAlign w:val="superscript"/>
    </w:rPr>
  </w:style>
  <w:style w:type="paragraph" w:styleId="Quote">
    <w:name w:val="Quote"/>
    <w:basedOn w:val="Normal"/>
    <w:next w:val="Normal"/>
    <w:link w:val="QuoteChar"/>
    <w:uiPriority w:val="29"/>
    <w:qFormat/>
    <w:rsid w:val="00D263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63C2"/>
    <w:rPr>
      <w:i/>
      <w:iCs/>
      <w:color w:val="404040" w:themeColor="text1" w:themeTint="BF"/>
      <w:sz w:val="24"/>
    </w:rPr>
  </w:style>
  <w:style w:type="paragraph" w:styleId="Header">
    <w:name w:val="header"/>
    <w:basedOn w:val="Normal"/>
    <w:link w:val="HeaderChar"/>
    <w:uiPriority w:val="99"/>
    <w:unhideWhenUsed/>
    <w:rsid w:val="00D26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3C2"/>
    <w:rPr>
      <w:sz w:val="24"/>
    </w:rPr>
  </w:style>
  <w:style w:type="paragraph" w:styleId="Footer">
    <w:name w:val="footer"/>
    <w:basedOn w:val="Normal"/>
    <w:link w:val="FooterChar"/>
    <w:uiPriority w:val="99"/>
    <w:unhideWhenUsed/>
    <w:rsid w:val="00D26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3C2"/>
    <w:rPr>
      <w:sz w:val="24"/>
    </w:rPr>
  </w:style>
  <w:style w:type="character" w:styleId="CommentReference">
    <w:name w:val="annotation reference"/>
    <w:basedOn w:val="DefaultParagraphFont"/>
    <w:uiPriority w:val="99"/>
    <w:semiHidden/>
    <w:unhideWhenUsed/>
    <w:rsid w:val="001C39B7"/>
    <w:rPr>
      <w:sz w:val="16"/>
      <w:szCs w:val="16"/>
    </w:rPr>
  </w:style>
  <w:style w:type="paragraph" w:styleId="CommentText">
    <w:name w:val="annotation text"/>
    <w:basedOn w:val="Normal"/>
    <w:link w:val="CommentTextChar"/>
    <w:uiPriority w:val="99"/>
    <w:unhideWhenUsed/>
    <w:rsid w:val="001C39B7"/>
    <w:pPr>
      <w:spacing w:line="240" w:lineRule="auto"/>
    </w:pPr>
    <w:rPr>
      <w:sz w:val="20"/>
      <w:szCs w:val="20"/>
    </w:rPr>
  </w:style>
  <w:style w:type="character" w:customStyle="1" w:styleId="CommentTextChar">
    <w:name w:val="Comment Text Char"/>
    <w:basedOn w:val="DefaultParagraphFont"/>
    <w:link w:val="CommentText"/>
    <w:uiPriority w:val="99"/>
    <w:rsid w:val="001C39B7"/>
    <w:rPr>
      <w:sz w:val="20"/>
      <w:szCs w:val="20"/>
    </w:rPr>
  </w:style>
  <w:style w:type="paragraph" w:styleId="CommentSubject">
    <w:name w:val="annotation subject"/>
    <w:basedOn w:val="CommentText"/>
    <w:next w:val="CommentText"/>
    <w:link w:val="CommentSubjectChar"/>
    <w:uiPriority w:val="99"/>
    <w:semiHidden/>
    <w:unhideWhenUsed/>
    <w:rsid w:val="001C39B7"/>
    <w:rPr>
      <w:b/>
      <w:bCs/>
    </w:rPr>
  </w:style>
  <w:style w:type="character" w:customStyle="1" w:styleId="CommentSubjectChar">
    <w:name w:val="Comment Subject Char"/>
    <w:basedOn w:val="CommentTextChar"/>
    <w:link w:val="CommentSubject"/>
    <w:uiPriority w:val="99"/>
    <w:semiHidden/>
    <w:rsid w:val="001C39B7"/>
    <w:rPr>
      <w:b/>
      <w:bCs/>
      <w:sz w:val="20"/>
      <w:szCs w:val="20"/>
    </w:rPr>
  </w:style>
  <w:style w:type="paragraph" w:styleId="NoSpacing">
    <w:name w:val="No Spacing"/>
    <w:link w:val="NoSpacingChar"/>
    <w:uiPriority w:val="1"/>
    <w:qFormat/>
    <w:rsid w:val="00882808"/>
    <w:pPr>
      <w:spacing w:after="0" w:line="240" w:lineRule="auto"/>
    </w:pPr>
    <w:rPr>
      <w:sz w:val="24"/>
    </w:rPr>
  </w:style>
  <w:style w:type="table" w:styleId="TableGrid">
    <w:name w:val="Table Grid"/>
    <w:basedOn w:val="TableNormal"/>
    <w:uiPriority w:val="39"/>
    <w:rsid w:val="00A6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56180"/>
    <w:rPr>
      <w:color w:val="2B579A"/>
      <w:shd w:val="clear" w:color="auto" w:fill="E1DFDD"/>
    </w:rPr>
  </w:style>
  <w:style w:type="table" w:customStyle="1" w:styleId="TableGrid1">
    <w:name w:val="Table Grid1"/>
    <w:basedOn w:val="TableNormal"/>
    <w:next w:val="TableGrid"/>
    <w:uiPriority w:val="39"/>
    <w:rsid w:val="00B732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05C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77418">
      <w:bodyDiv w:val="1"/>
      <w:marLeft w:val="0"/>
      <w:marRight w:val="0"/>
      <w:marTop w:val="0"/>
      <w:marBottom w:val="0"/>
      <w:divBdr>
        <w:top w:val="none" w:sz="0" w:space="0" w:color="auto"/>
        <w:left w:val="none" w:sz="0" w:space="0" w:color="auto"/>
        <w:bottom w:val="none" w:sz="0" w:space="0" w:color="auto"/>
        <w:right w:val="none" w:sz="0" w:space="0" w:color="auto"/>
      </w:divBdr>
    </w:div>
    <w:div w:id="339509021">
      <w:bodyDiv w:val="1"/>
      <w:marLeft w:val="0"/>
      <w:marRight w:val="0"/>
      <w:marTop w:val="0"/>
      <w:marBottom w:val="0"/>
      <w:divBdr>
        <w:top w:val="none" w:sz="0" w:space="0" w:color="auto"/>
        <w:left w:val="none" w:sz="0" w:space="0" w:color="auto"/>
        <w:bottom w:val="none" w:sz="0" w:space="0" w:color="auto"/>
        <w:right w:val="none" w:sz="0" w:space="0" w:color="auto"/>
      </w:divBdr>
    </w:div>
    <w:div w:id="388266532">
      <w:bodyDiv w:val="1"/>
      <w:marLeft w:val="0"/>
      <w:marRight w:val="0"/>
      <w:marTop w:val="0"/>
      <w:marBottom w:val="0"/>
      <w:divBdr>
        <w:top w:val="none" w:sz="0" w:space="0" w:color="auto"/>
        <w:left w:val="none" w:sz="0" w:space="0" w:color="auto"/>
        <w:bottom w:val="none" w:sz="0" w:space="0" w:color="auto"/>
        <w:right w:val="none" w:sz="0" w:space="0" w:color="auto"/>
      </w:divBdr>
    </w:div>
    <w:div w:id="783157551">
      <w:bodyDiv w:val="1"/>
      <w:marLeft w:val="0"/>
      <w:marRight w:val="0"/>
      <w:marTop w:val="0"/>
      <w:marBottom w:val="0"/>
      <w:divBdr>
        <w:top w:val="none" w:sz="0" w:space="0" w:color="auto"/>
        <w:left w:val="none" w:sz="0" w:space="0" w:color="auto"/>
        <w:bottom w:val="none" w:sz="0" w:space="0" w:color="auto"/>
        <w:right w:val="none" w:sz="0" w:space="0" w:color="auto"/>
      </w:divBdr>
    </w:div>
    <w:div w:id="843908208">
      <w:bodyDiv w:val="1"/>
      <w:marLeft w:val="0"/>
      <w:marRight w:val="0"/>
      <w:marTop w:val="0"/>
      <w:marBottom w:val="0"/>
      <w:divBdr>
        <w:top w:val="none" w:sz="0" w:space="0" w:color="auto"/>
        <w:left w:val="none" w:sz="0" w:space="0" w:color="auto"/>
        <w:bottom w:val="none" w:sz="0" w:space="0" w:color="auto"/>
        <w:right w:val="none" w:sz="0" w:space="0" w:color="auto"/>
      </w:divBdr>
    </w:div>
    <w:div w:id="989599556">
      <w:bodyDiv w:val="1"/>
      <w:marLeft w:val="0"/>
      <w:marRight w:val="0"/>
      <w:marTop w:val="0"/>
      <w:marBottom w:val="0"/>
      <w:divBdr>
        <w:top w:val="none" w:sz="0" w:space="0" w:color="auto"/>
        <w:left w:val="none" w:sz="0" w:space="0" w:color="auto"/>
        <w:bottom w:val="none" w:sz="0" w:space="0" w:color="auto"/>
        <w:right w:val="none" w:sz="0" w:space="0" w:color="auto"/>
      </w:divBdr>
    </w:div>
    <w:div w:id="1310791059">
      <w:bodyDiv w:val="1"/>
      <w:marLeft w:val="0"/>
      <w:marRight w:val="0"/>
      <w:marTop w:val="0"/>
      <w:marBottom w:val="0"/>
      <w:divBdr>
        <w:top w:val="none" w:sz="0" w:space="0" w:color="auto"/>
        <w:left w:val="none" w:sz="0" w:space="0" w:color="auto"/>
        <w:bottom w:val="none" w:sz="0" w:space="0" w:color="auto"/>
        <w:right w:val="none" w:sz="0" w:space="0" w:color="auto"/>
      </w:divBdr>
    </w:div>
    <w:div w:id="1414011764">
      <w:bodyDiv w:val="1"/>
      <w:marLeft w:val="0"/>
      <w:marRight w:val="0"/>
      <w:marTop w:val="0"/>
      <w:marBottom w:val="0"/>
      <w:divBdr>
        <w:top w:val="none" w:sz="0" w:space="0" w:color="auto"/>
        <w:left w:val="none" w:sz="0" w:space="0" w:color="auto"/>
        <w:bottom w:val="none" w:sz="0" w:space="0" w:color="auto"/>
        <w:right w:val="none" w:sz="0" w:space="0" w:color="auto"/>
      </w:divBdr>
    </w:div>
    <w:div w:id="1908416134">
      <w:bodyDiv w:val="1"/>
      <w:marLeft w:val="0"/>
      <w:marRight w:val="0"/>
      <w:marTop w:val="0"/>
      <w:marBottom w:val="0"/>
      <w:divBdr>
        <w:top w:val="none" w:sz="0" w:space="0" w:color="auto"/>
        <w:left w:val="none" w:sz="0" w:space="0" w:color="auto"/>
        <w:bottom w:val="none" w:sz="0" w:space="0" w:color="auto"/>
        <w:right w:val="none" w:sz="0" w:space="0" w:color="auto"/>
      </w:divBdr>
      <w:divsChild>
        <w:div w:id="384842441">
          <w:marLeft w:val="360"/>
          <w:marRight w:val="0"/>
          <w:marTop w:val="200"/>
          <w:marBottom w:val="0"/>
          <w:divBdr>
            <w:top w:val="none" w:sz="0" w:space="0" w:color="auto"/>
            <w:left w:val="none" w:sz="0" w:space="0" w:color="auto"/>
            <w:bottom w:val="none" w:sz="0" w:space="0" w:color="auto"/>
            <w:right w:val="none" w:sz="0" w:space="0" w:color="auto"/>
          </w:divBdr>
        </w:div>
        <w:div w:id="493567222">
          <w:marLeft w:val="360"/>
          <w:marRight w:val="0"/>
          <w:marTop w:val="200"/>
          <w:marBottom w:val="0"/>
          <w:divBdr>
            <w:top w:val="none" w:sz="0" w:space="0" w:color="auto"/>
            <w:left w:val="none" w:sz="0" w:space="0" w:color="auto"/>
            <w:bottom w:val="none" w:sz="0" w:space="0" w:color="auto"/>
            <w:right w:val="none" w:sz="0" w:space="0" w:color="auto"/>
          </w:divBdr>
        </w:div>
        <w:div w:id="710423498">
          <w:marLeft w:val="360"/>
          <w:marRight w:val="0"/>
          <w:marTop w:val="200"/>
          <w:marBottom w:val="0"/>
          <w:divBdr>
            <w:top w:val="none" w:sz="0" w:space="0" w:color="auto"/>
            <w:left w:val="none" w:sz="0" w:space="0" w:color="auto"/>
            <w:bottom w:val="none" w:sz="0" w:space="0" w:color="auto"/>
            <w:right w:val="none" w:sz="0" w:space="0" w:color="auto"/>
          </w:divBdr>
        </w:div>
        <w:div w:id="1400520512">
          <w:marLeft w:val="360"/>
          <w:marRight w:val="0"/>
          <w:marTop w:val="200"/>
          <w:marBottom w:val="0"/>
          <w:divBdr>
            <w:top w:val="none" w:sz="0" w:space="0" w:color="auto"/>
            <w:left w:val="none" w:sz="0" w:space="0" w:color="auto"/>
            <w:bottom w:val="none" w:sz="0" w:space="0" w:color="auto"/>
            <w:right w:val="none" w:sz="0" w:space="0" w:color="auto"/>
          </w:divBdr>
        </w:div>
        <w:div w:id="1400635915">
          <w:marLeft w:val="360"/>
          <w:marRight w:val="0"/>
          <w:marTop w:val="200"/>
          <w:marBottom w:val="0"/>
          <w:divBdr>
            <w:top w:val="none" w:sz="0" w:space="0" w:color="auto"/>
            <w:left w:val="none" w:sz="0" w:space="0" w:color="auto"/>
            <w:bottom w:val="none" w:sz="0" w:space="0" w:color="auto"/>
            <w:right w:val="none" w:sz="0" w:space="0" w:color="auto"/>
          </w:divBdr>
        </w:div>
        <w:div w:id="1708262085">
          <w:marLeft w:val="360"/>
          <w:marRight w:val="0"/>
          <w:marTop w:val="200"/>
          <w:marBottom w:val="0"/>
          <w:divBdr>
            <w:top w:val="none" w:sz="0" w:space="0" w:color="auto"/>
            <w:left w:val="none" w:sz="0" w:space="0" w:color="auto"/>
            <w:bottom w:val="none" w:sz="0" w:space="0" w:color="auto"/>
            <w:right w:val="none" w:sz="0" w:space="0" w:color="auto"/>
          </w:divBdr>
        </w:div>
      </w:divsChild>
    </w:div>
    <w:div w:id="1987783066">
      <w:bodyDiv w:val="1"/>
      <w:marLeft w:val="0"/>
      <w:marRight w:val="0"/>
      <w:marTop w:val="0"/>
      <w:marBottom w:val="0"/>
      <w:divBdr>
        <w:top w:val="none" w:sz="0" w:space="0" w:color="auto"/>
        <w:left w:val="none" w:sz="0" w:space="0" w:color="auto"/>
        <w:bottom w:val="none" w:sz="0" w:space="0" w:color="auto"/>
        <w:right w:val="none" w:sz="0" w:space="0" w:color="auto"/>
      </w:divBdr>
      <w:divsChild>
        <w:div w:id="20472389">
          <w:marLeft w:val="360"/>
          <w:marRight w:val="0"/>
          <w:marTop w:val="200"/>
          <w:marBottom w:val="0"/>
          <w:divBdr>
            <w:top w:val="none" w:sz="0" w:space="0" w:color="auto"/>
            <w:left w:val="none" w:sz="0" w:space="0" w:color="auto"/>
            <w:bottom w:val="none" w:sz="0" w:space="0" w:color="auto"/>
            <w:right w:val="none" w:sz="0" w:space="0" w:color="auto"/>
          </w:divBdr>
        </w:div>
        <w:div w:id="1031952997">
          <w:marLeft w:val="360"/>
          <w:marRight w:val="0"/>
          <w:marTop w:val="200"/>
          <w:marBottom w:val="0"/>
          <w:divBdr>
            <w:top w:val="none" w:sz="0" w:space="0" w:color="auto"/>
            <w:left w:val="none" w:sz="0" w:space="0" w:color="auto"/>
            <w:bottom w:val="none" w:sz="0" w:space="0" w:color="auto"/>
            <w:right w:val="none" w:sz="0" w:space="0" w:color="auto"/>
          </w:divBdr>
        </w:div>
        <w:div w:id="2012172847">
          <w:marLeft w:val="360"/>
          <w:marRight w:val="0"/>
          <w:marTop w:val="200"/>
          <w:marBottom w:val="0"/>
          <w:divBdr>
            <w:top w:val="none" w:sz="0" w:space="0" w:color="auto"/>
            <w:left w:val="none" w:sz="0" w:space="0" w:color="auto"/>
            <w:bottom w:val="none" w:sz="0" w:space="0" w:color="auto"/>
            <w:right w:val="none" w:sz="0" w:space="0" w:color="auto"/>
          </w:divBdr>
        </w:div>
      </w:divsChild>
    </w:div>
    <w:div w:id="20736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1a6551-af3c-442d-bb54-54f268aa7637">
      <UserInfo>
        <DisplayName>Broom, Thomas</DisplayName>
        <AccountId>27</AccountId>
        <AccountType/>
      </UserInfo>
    </SharedWithUsers>
    <TaxCatchAll xmlns="8b1a6551-af3c-442d-bb54-54f268aa7637" xsi:nil="true"/>
    <lcf76f155ced4ddcb4097134ff3c332f xmlns="5b32120e-bc65-459e-b19f-0f2bcf79bbd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052B54DBDA3A4E8F7578B26B72B4F2" ma:contentTypeVersion="15" ma:contentTypeDescription="Create a new document." ma:contentTypeScope="" ma:versionID="34b49375a4c13e8c46b6aca02256e10b">
  <xsd:schema xmlns:xsd="http://www.w3.org/2001/XMLSchema" xmlns:xs="http://www.w3.org/2001/XMLSchema" xmlns:p="http://schemas.microsoft.com/office/2006/metadata/properties" xmlns:ns2="5b32120e-bc65-459e-b19f-0f2bcf79bbd8" xmlns:ns3="8b1a6551-af3c-442d-bb54-54f268aa7637" targetNamespace="http://schemas.microsoft.com/office/2006/metadata/properties" ma:root="true" ma:fieldsID="54459008aaee7f34d0c64347fa562e8a" ns2:_="" ns3:_="">
    <xsd:import namespace="5b32120e-bc65-459e-b19f-0f2bcf79bbd8"/>
    <xsd:import namespace="8b1a6551-af3c-442d-bb54-54f268aa76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2120e-bc65-459e-b19f-0f2bcf79b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1a6551-af3c-442d-bb54-54f268aa76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2a59be-dea0-402e-aa3a-900ab04b7fa1}" ma:internalName="TaxCatchAll" ma:showField="CatchAllData" ma:web="8b1a6551-af3c-442d-bb54-54f268aa76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A5526-AA81-4AC1-962F-D00A315A18FB}">
  <ds:schemaRefs>
    <ds:schemaRef ds:uri="http://schemas.microsoft.com/office/2006/metadata/properties"/>
    <ds:schemaRef ds:uri="http://schemas.microsoft.com/office/infopath/2007/PartnerControls"/>
    <ds:schemaRef ds:uri="8b1a6551-af3c-442d-bb54-54f268aa7637"/>
    <ds:schemaRef ds:uri="5b32120e-bc65-459e-b19f-0f2bcf79bbd8"/>
  </ds:schemaRefs>
</ds:datastoreItem>
</file>

<file path=customXml/itemProps2.xml><?xml version="1.0" encoding="utf-8"?>
<ds:datastoreItem xmlns:ds="http://schemas.openxmlformats.org/officeDocument/2006/customXml" ds:itemID="{5184B13E-2A34-4060-AD95-200EB0C278FE}">
  <ds:schemaRefs>
    <ds:schemaRef ds:uri="http://schemas.openxmlformats.org/officeDocument/2006/bibliography"/>
  </ds:schemaRefs>
</ds:datastoreItem>
</file>

<file path=customXml/itemProps3.xml><?xml version="1.0" encoding="utf-8"?>
<ds:datastoreItem xmlns:ds="http://schemas.openxmlformats.org/officeDocument/2006/customXml" ds:itemID="{22F4B2F6-770D-492A-81F2-3C93F00DC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2120e-bc65-459e-b19f-0f2bcf79bbd8"/>
    <ds:schemaRef ds:uri="8b1a6551-af3c-442d-bb54-54f268aa7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FFC0D-C262-48A7-8602-62FEDFDCDA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8501</Words>
  <Characters>48459</Characters>
  <Application>Microsoft Office Word</Application>
  <DocSecurity>4</DocSecurity>
  <Lines>403</Lines>
  <Paragraphs>113</Paragraphs>
  <ScaleCrop>false</ScaleCrop>
  <Company/>
  <LinksUpToDate>false</LinksUpToDate>
  <CharactersWithSpaces>56847</CharactersWithSpaces>
  <SharedDoc>false</SharedDoc>
  <HLinks>
    <vt:vector size="96" baseType="variant">
      <vt:variant>
        <vt:i4>1310769</vt:i4>
      </vt:variant>
      <vt:variant>
        <vt:i4>86</vt:i4>
      </vt:variant>
      <vt:variant>
        <vt:i4>0</vt:i4>
      </vt:variant>
      <vt:variant>
        <vt:i4>5</vt:i4>
      </vt:variant>
      <vt:variant>
        <vt:lpwstr/>
      </vt:variant>
      <vt:variant>
        <vt:lpwstr>_Toc152166416</vt:lpwstr>
      </vt:variant>
      <vt:variant>
        <vt:i4>1310769</vt:i4>
      </vt:variant>
      <vt:variant>
        <vt:i4>80</vt:i4>
      </vt:variant>
      <vt:variant>
        <vt:i4>0</vt:i4>
      </vt:variant>
      <vt:variant>
        <vt:i4>5</vt:i4>
      </vt:variant>
      <vt:variant>
        <vt:lpwstr/>
      </vt:variant>
      <vt:variant>
        <vt:lpwstr>_Toc152166415</vt:lpwstr>
      </vt:variant>
      <vt:variant>
        <vt:i4>1310769</vt:i4>
      </vt:variant>
      <vt:variant>
        <vt:i4>74</vt:i4>
      </vt:variant>
      <vt:variant>
        <vt:i4>0</vt:i4>
      </vt:variant>
      <vt:variant>
        <vt:i4>5</vt:i4>
      </vt:variant>
      <vt:variant>
        <vt:lpwstr/>
      </vt:variant>
      <vt:variant>
        <vt:lpwstr>_Toc152166414</vt:lpwstr>
      </vt:variant>
      <vt:variant>
        <vt:i4>1310769</vt:i4>
      </vt:variant>
      <vt:variant>
        <vt:i4>68</vt:i4>
      </vt:variant>
      <vt:variant>
        <vt:i4>0</vt:i4>
      </vt:variant>
      <vt:variant>
        <vt:i4>5</vt:i4>
      </vt:variant>
      <vt:variant>
        <vt:lpwstr/>
      </vt:variant>
      <vt:variant>
        <vt:lpwstr>_Toc152166413</vt:lpwstr>
      </vt:variant>
      <vt:variant>
        <vt:i4>1310769</vt:i4>
      </vt:variant>
      <vt:variant>
        <vt:i4>62</vt:i4>
      </vt:variant>
      <vt:variant>
        <vt:i4>0</vt:i4>
      </vt:variant>
      <vt:variant>
        <vt:i4>5</vt:i4>
      </vt:variant>
      <vt:variant>
        <vt:lpwstr/>
      </vt:variant>
      <vt:variant>
        <vt:lpwstr>_Toc152166412</vt:lpwstr>
      </vt:variant>
      <vt:variant>
        <vt:i4>1310769</vt:i4>
      </vt:variant>
      <vt:variant>
        <vt:i4>56</vt:i4>
      </vt:variant>
      <vt:variant>
        <vt:i4>0</vt:i4>
      </vt:variant>
      <vt:variant>
        <vt:i4>5</vt:i4>
      </vt:variant>
      <vt:variant>
        <vt:lpwstr/>
      </vt:variant>
      <vt:variant>
        <vt:lpwstr>_Toc152166411</vt:lpwstr>
      </vt:variant>
      <vt:variant>
        <vt:i4>1310769</vt:i4>
      </vt:variant>
      <vt:variant>
        <vt:i4>50</vt:i4>
      </vt:variant>
      <vt:variant>
        <vt:i4>0</vt:i4>
      </vt:variant>
      <vt:variant>
        <vt:i4>5</vt:i4>
      </vt:variant>
      <vt:variant>
        <vt:lpwstr/>
      </vt:variant>
      <vt:variant>
        <vt:lpwstr>_Toc152166410</vt:lpwstr>
      </vt:variant>
      <vt:variant>
        <vt:i4>1376305</vt:i4>
      </vt:variant>
      <vt:variant>
        <vt:i4>44</vt:i4>
      </vt:variant>
      <vt:variant>
        <vt:i4>0</vt:i4>
      </vt:variant>
      <vt:variant>
        <vt:i4>5</vt:i4>
      </vt:variant>
      <vt:variant>
        <vt:lpwstr/>
      </vt:variant>
      <vt:variant>
        <vt:lpwstr>_Toc152166409</vt:lpwstr>
      </vt:variant>
      <vt:variant>
        <vt:i4>1376305</vt:i4>
      </vt:variant>
      <vt:variant>
        <vt:i4>38</vt:i4>
      </vt:variant>
      <vt:variant>
        <vt:i4>0</vt:i4>
      </vt:variant>
      <vt:variant>
        <vt:i4>5</vt:i4>
      </vt:variant>
      <vt:variant>
        <vt:lpwstr/>
      </vt:variant>
      <vt:variant>
        <vt:lpwstr>_Toc152166408</vt:lpwstr>
      </vt:variant>
      <vt:variant>
        <vt:i4>1376305</vt:i4>
      </vt:variant>
      <vt:variant>
        <vt:i4>32</vt:i4>
      </vt:variant>
      <vt:variant>
        <vt:i4>0</vt:i4>
      </vt:variant>
      <vt:variant>
        <vt:i4>5</vt:i4>
      </vt:variant>
      <vt:variant>
        <vt:lpwstr/>
      </vt:variant>
      <vt:variant>
        <vt:lpwstr>_Toc152166407</vt:lpwstr>
      </vt:variant>
      <vt:variant>
        <vt:i4>1376305</vt:i4>
      </vt:variant>
      <vt:variant>
        <vt:i4>26</vt:i4>
      </vt:variant>
      <vt:variant>
        <vt:i4>0</vt:i4>
      </vt:variant>
      <vt:variant>
        <vt:i4>5</vt:i4>
      </vt:variant>
      <vt:variant>
        <vt:lpwstr/>
      </vt:variant>
      <vt:variant>
        <vt:lpwstr>_Toc152166406</vt:lpwstr>
      </vt:variant>
      <vt:variant>
        <vt:i4>1376305</vt:i4>
      </vt:variant>
      <vt:variant>
        <vt:i4>20</vt:i4>
      </vt:variant>
      <vt:variant>
        <vt:i4>0</vt:i4>
      </vt:variant>
      <vt:variant>
        <vt:i4>5</vt:i4>
      </vt:variant>
      <vt:variant>
        <vt:lpwstr/>
      </vt:variant>
      <vt:variant>
        <vt:lpwstr>_Toc152166405</vt:lpwstr>
      </vt:variant>
      <vt:variant>
        <vt:i4>1376305</vt:i4>
      </vt:variant>
      <vt:variant>
        <vt:i4>14</vt:i4>
      </vt:variant>
      <vt:variant>
        <vt:i4>0</vt:i4>
      </vt:variant>
      <vt:variant>
        <vt:i4>5</vt:i4>
      </vt:variant>
      <vt:variant>
        <vt:lpwstr/>
      </vt:variant>
      <vt:variant>
        <vt:lpwstr>_Toc152166404</vt:lpwstr>
      </vt:variant>
      <vt:variant>
        <vt:i4>1376305</vt:i4>
      </vt:variant>
      <vt:variant>
        <vt:i4>8</vt:i4>
      </vt:variant>
      <vt:variant>
        <vt:i4>0</vt:i4>
      </vt:variant>
      <vt:variant>
        <vt:i4>5</vt:i4>
      </vt:variant>
      <vt:variant>
        <vt:lpwstr/>
      </vt:variant>
      <vt:variant>
        <vt:lpwstr>_Toc152166403</vt:lpwstr>
      </vt:variant>
      <vt:variant>
        <vt:i4>1376305</vt:i4>
      </vt:variant>
      <vt:variant>
        <vt:i4>2</vt:i4>
      </vt:variant>
      <vt:variant>
        <vt:i4>0</vt:i4>
      </vt:variant>
      <vt:variant>
        <vt:i4>5</vt:i4>
      </vt:variant>
      <vt:variant>
        <vt:lpwstr/>
      </vt:variant>
      <vt:variant>
        <vt:lpwstr>_Toc152166402</vt:lpwstr>
      </vt:variant>
      <vt:variant>
        <vt:i4>1441851</vt:i4>
      </vt:variant>
      <vt:variant>
        <vt:i4>0</vt:i4>
      </vt:variant>
      <vt:variant>
        <vt:i4>0</vt:i4>
      </vt:variant>
      <vt:variant>
        <vt:i4>5</vt:i4>
      </vt:variant>
      <vt:variant>
        <vt:lpwstr>mailto:tb5870@hallam.shu.ac.uk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Bairstow, Alexander</dc:creator>
  <cp:keywords/>
  <dc:description/>
  <cp:lastModifiedBy>Weir, Ashleigh A</cp:lastModifiedBy>
  <cp:revision>2</cp:revision>
  <cp:lastPrinted>2024-09-17T15:46:00Z</cp:lastPrinted>
  <dcterms:created xsi:type="dcterms:W3CDTF">2024-09-19T09:27:00Z</dcterms:created>
  <dcterms:modified xsi:type="dcterms:W3CDTF">2024-09-19T09:27:00Z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0x010100A7052B54DBDA3A4E8F7578B26B72B4F2</vt:lpwstr>
  </property>
  <property fmtid="{D5CDD505-2E9C-101B-9397-08002B2CF9AE}" pid="3" name="MediaServiceImageTags">
    <vt:lpwstr/>
  </property>
</Properties>
</file>